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E7D58">
      <w:pPr>
        <w:ind w:firstLine="0" w:firstLineChars="0"/>
        <w:jc w:val="center"/>
        <w:rPr>
          <w:color w:val="000000" w:themeColor="text1"/>
          <w:sz w:val="44"/>
          <w:szCs w:val="44"/>
          <w:highlight w:val="none"/>
          <w14:textFill>
            <w14:solidFill>
              <w14:schemeClr w14:val="tx1"/>
            </w14:solidFill>
          </w14:textFill>
        </w:rPr>
      </w:pPr>
    </w:p>
    <w:p w14:paraId="64BB5AD4">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南京财经大学</w:t>
      </w:r>
    </w:p>
    <w:p w14:paraId="02986A42">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2026-2028年教职工体检项目</w:t>
      </w:r>
    </w:p>
    <w:p w14:paraId="2C312764">
      <w:pPr>
        <w:ind w:firstLine="0" w:firstLineChars="0"/>
        <w:jc w:val="center"/>
        <w:rPr>
          <w:color w:val="000000" w:themeColor="text1"/>
          <w:sz w:val="44"/>
          <w:szCs w:val="44"/>
          <w:highlight w:val="none"/>
          <w14:textFill>
            <w14:solidFill>
              <w14:schemeClr w14:val="tx1"/>
            </w14:solidFill>
          </w14:textFill>
        </w:rPr>
      </w:pPr>
    </w:p>
    <w:p w14:paraId="74C0F0C2">
      <w:pPr>
        <w:ind w:firstLine="0" w:firstLineChars="0"/>
        <w:jc w:val="center"/>
        <w:rPr>
          <w:color w:val="000000" w:themeColor="text1"/>
          <w:sz w:val="44"/>
          <w:szCs w:val="44"/>
          <w:highlight w:val="none"/>
          <w14:textFill>
            <w14:solidFill>
              <w14:schemeClr w14:val="tx1"/>
            </w14:solidFill>
          </w14:textFill>
        </w:rPr>
      </w:pPr>
    </w:p>
    <w:p w14:paraId="28E1339F">
      <w:pPr>
        <w:ind w:firstLine="0" w:firstLineChars="0"/>
        <w:jc w:val="center"/>
        <w:rPr>
          <w:color w:val="000000" w:themeColor="text1"/>
          <w:sz w:val="44"/>
          <w:szCs w:val="44"/>
          <w:highlight w:val="none"/>
          <w14:textFill>
            <w14:solidFill>
              <w14:schemeClr w14:val="tx1"/>
            </w14:solidFill>
          </w14:textFill>
        </w:rPr>
      </w:pPr>
    </w:p>
    <w:p w14:paraId="62861906">
      <w:pPr>
        <w:ind w:firstLine="0" w:firstLineChars="0"/>
        <w:jc w:val="center"/>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drawing>
          <wp:inline distT="0" distB="0" distL="114300" distR="114300">
            <wp:extent cx="1717675" cy="2131695"/>
            <wp:effectExtent l="0" t="0" r="4445" b="1905"/>
            <wp:docPr id="1" name="图片 2" descr="我的插图-1"/>
            <wp:cNvGraphicFramePr/>
            <a:graphic xmlns:a="http://schemas.openxmlformats.org/drawingml/2006/main">
              <a:graphicData uri="http://schemas.openxmlformats.org/drawingml/2006/picture">
                <pic:pic xmlns:pic="http://schemas.openxmlformats.org/drawingml/2006/picture">
                  <pic:nvPicPr>
                    <pic:cNvPr id="1" name="图片 2" descr="我的插图-1"/>
                    <pic:cNvPicPr/>
                  </pic:nvPicPr>
                  <pic:blipFill>
                    <a:blip r:embed="rId12"/>
                    <a:stretch>
                      <a:fillRect/>
                    </a:stretch>
                  </pic:blipFill>
                  <pic:spPr>
                    <a:xfrm>
                      <a:off x="0" y="0"/>
                      <a:ext cx="1717675" cy="2131695"/>
                    </a:xfrm>
                    <a:prstGeom prst="rect">
                      <a:avLst/>
                    </a:prstGeom>
                    <a:noFill/>
                    <a:ln>
                      <a:noFill/>
                    </a:ln>
                  </pic:spPr>
                </pic:pic>
              </a:graphicData>
            </a:graphic>
          </wp:inline>
        </w:drawing>
      </w:r>
    </w:p>
    <w:p w14:paraId="4D7AF935">
      <w:pPr>
        <w:ind w:firstLine="0" w:firstLineChars="0"/>
        <w:jc w:val="center"/>
        <w:rPr>
          <w:color w:val="000000" w:themeColor="text1"/>
          <w:sz w:val="72"/>
          <w:szCs w:val="72"/>
          <w:highlight w:val="none"/>
          <w14:textFill>
            <w14:solidFill>
              <w14:schemeClr w14:val="tx1"/>
            </w14:solidFill>
          </w14:textFill>
        </w:rPr>
      </w:pPr>
      <w:r>
        <w:rPr>
          <w:rFonts w:hint="eastAsia"/>
          <w:color w:val="000000" w:themeColor="text1"/>
          <w:sz w:val="72"/>
          <w:szCs w:val="72"/>
          <w:highlight w:val="none"/>
          <w14:textFill>
            <w14:solidFill>
              <w14:schemeClr w14:val="tx1"/>
            </w14:solidFill>
          </w14:textFill>
        </w:rPr>
        <w:t>竞 争 性 磋 商 文 件</w:t>
      </w:r>
    </w:p>
    <w:p w14:paraId="01B75407">
      <w:pPr>
        <w:ind w:firstLine="0" w:firstLineChars="0"/>
        <w:jc w:val="center"/>
        <w:rPr>
          <w:rFonts w:hint="eastAsia" w:eastAsia="宋体"/>
          <w:color w:val="000000" w:themeColor="text1"/>
          <w:sz w:val="36"/>
          <w:szCs w:val="36"/>
          <w:highlight w:val="none"/>
          <w:lang w:eastAsia="zh-CN"/>
          <w14:textFill>
            <w14:solidFill>
              <w14:schemeClr w14:val="tx1"/>
            </w14:solidFill>
          </w14:textFill>
        </w:rPr>
      </w:pPr>
      <w:r>
        <w:rPr>
          <w:rFonts w:hint="eastAsia"/>
          <w:color w:val="000000" w:themeColor="text1"/>
          <w:sz w:val="36"/>
          <w:szCs w:val="36"/>
          <w:highlight w:val="none"/>
          <w14:textFill>
            <w14:solidFill>
              <w14:schemeClr w14:val="tx1"/>
            </w14:solidFill>
          </w14:textFill>
        </w:rPr>
        <w:t>项目编号：</w:t>
      </w:r>
      <w:r>
        <w:rPr>
          <w:rFonts w:hint="eastAsia"/>
          <w:color w:val="000000" w:themeColor="text1"/>
          <w:sz w:val="36"/>
          <w:szCs w:val="36"/>
          <w:highlight w:val="none"/>
          <w:lang w:eastAsia="zh-CN"/>
          <w14:textFill>
            <w14:solidFill>
              <w14:schemeClr w14:val="tx1"/>
            </w14:solidFill>
          </w14:textFill>
        </w:rPr>
        <w:t>JSZC-320000-SNZX-C2026-0149</w:t>
      </w:r>
    </w:p>
    <w:p w14:paraId="711F47FD">
      <w:pPr>
        <w:ind w:firstLine="0" w:firstLineChars="0"/>
        <w:jc w:val="center"/>
        <w:rPr>
          <w:rFonts w:hint="default" w:eastAsia="宋体"/>
          <w:color w:val="000000" w:themeColor="text1"/>
          <w:sz w:val="44"/>
          <w:szCs w:val="44"/>
          <w:highlight w:val="none"/>
          <w:lang w:val="en-US" w:eastAsia="zh-CN"/>
          <w14:textFill>
            <w14:solidFill>
              <w14:schemeClr w14:val="tx1"/>
            </w14:solidFill>
          </w14:textFill>
        </w:rPr>
      </w:pPr>
      <w:r>
        <w:rPr>
          <w:rFonts w:hint="eastAsia"/>
          <w:color w:val="000000" w:themeColor="text1"/>
          <w:sz w:val="44"/>
          <w:szCs w:val="44"/>
          <w:highlight w:val="none"/>
          <w:lang w:val="en-US" w:eastAsia="zh-CN"/>
          <w14:textFill>
            <w14:solidFill>
              <w14:schemeClr w14:val="tx1"/>
            </w14:solidFill>
          </w14:textFill>
        </w:rPr>
        <w:t>采购包1</w:t>
      </w:r>
    </w:p>
    <w:p w14:paraId="58199EA3">
      <w:pPr>
        <w:ind w:firstLine="0" w:firstLineChars="0"/>
        <w:jc w:val="center"/>
        <w:rPr>
          <w:color w:val="000000" w:themeColor="text1"/>
          <w:sz w:val="44"/>
          <w:szCs w:val="44"/>
          <w:highlight w:val="none"/>
          <w14:textFill>
            <w14:solidFill>
              <w14:schemeClr w14:val="tx1"/>
            </w14:solidFill>
          </w14:textFill>
        </w:rPr>
      </w:pPr>
    </w:p>
    <w:p w14:paraId="69E7A901">
      <w:pPr>
        <w:ind w:firstLine="0" w:firstLineChars="0"/>
        <w:jc w:val="center"/>
        <w:rPr>
          <w:color w:val="000000" w:themeColor="text1"/>
          <w:sz w:val="44"/>
          <w:szCs w:val="44"/>
          <w:highlight w:val="none"/>
          <w14:textFill>
            <w14:solidFill>
              <w14:schemeClr w14:val="tx1"/>
            </w14:solidFill>
          </w14:textFill>
        </w:rPr>
      </w:pPr>
    </w:p>
    <w:p w14:paraId="774B8ABD">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采购人：南京财经大学</w:t>
      </w:r>
    </w:p>
    <w:p w14:paraId="28166CC6">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采购代理机构：南京苏宁工程咨询有限公司</w:t>
      </w:r>
    </w:p>
    <w:p w14:paraId="7F57A1FF">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日期：二〇二六年九月</w:t>
      </w:r>
    </w:p>
    <w:p w14:paraId="5FEEAB12">
      <w:pPr>
        <w:ind w:firstLine="723"/>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br w:type="page"/>
      </w:r>
    </w:p>
    <w:p w14:paraId="6225C00E">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第一章  竞争性磋商邀请</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0A06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D45D637">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项目概况</w:t>
            </w:r>
          </w:p>
          <w:p w14:paraId="5B37E2DB">
            <w:pPr>
              <w:ind w:firstLine="480"/>
              <w:jc w:val="both"/>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南京财经大学2026-2028年教职工体检项目</w:t>
            </w:r>
            <w:r>
              <w:rPr>
                <w:rFonts w:hint="eastAsia"/>
                <w:color w:val="000000" w:themeColor="text1"/>
                <w:highlight w:val="none"/>
                <w14:textFill>
                  <w14:solidFill>
                    <w14:schemeClr w14:val="tx1"/>
                  </w14:solidFill>
                </w14:textFill>
              </w:rPr>
              <w:t>的潜在供应商应在</w:t>
            </w:r>
            <w:r>
              <w:rPr>
                <w:rFonts w:hint="eastAsia"/>
                <w:color w:val="000000" w:themeColor="text1"/>
                <w:highlight w:val="none"/>
                <w:u w:val="single"/>
                <w14:textFill>
                  <w14:solidFill>
                    <w14:schemeClr w14:val="tx1"/>
                  </w14:solidFill>
                </w14:textFill>
              </w:rPr>
              <w:t>江苏政府采购网</w:t>
            </w:r>
            <w:r>
              <w:rPr>
                <w:rFonts w:hint="eastAsia"/>
                <w:color w:val="000000" w:themeColor="text1"/>
                <w:highlight w:val="none"/>
                <w14:textFill>
                  <w14:solidFill>
                    <w14:schemeClr w14:val="tx1"/>
                  </w14:solidFill>
                </w14:textFill>
              </w:rPr>
              <w:t>获取采购文件，并于</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（北京时间）前提交响应文件。</w:t>
            </w:r>
          </w:p>
        </w:tc>
      </w:tr>
    </w:tbl>
    <w:p w14:paraId="431171BB">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一、项目基本情况</w:t>
      </w:r>
    </w:p>
    <w:p w14:paraId="0F44FBFD">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项目编号：</w:t>
      </w:r>
      <w:r>
        <w:rPr>
          <w:rFonts w:hint="eastAsia"/>
          <w:color w:val="000000" w:themeColor="text1"/>
          <w:highlight w:val="none"/>
          <w:lang w:eastAsia="zh-CN"/>
          <w14:textFill>
            <w14:solidFill>
              <w14:schemeClr w14:val="tx1"/>
            </w14:solidFill>
          </w14:textFill>
        </w:rPr>
        <w:t>JSZC-320000-SNZX-C2026-0149</w:t>
      </w:r>
    </w:p>
    <w:p w14:paraId="6483BF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项目名称：南京财经大学2026-2028年教职工体检项目</w:t>
      </w:r>
    </w:p>
    <w:p w14:paraId="2D509A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采购方式：竞争性磋商</w:t>
      </w:r>
    </w:p>
    <w:p w14:paraId="083624A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预算金额：288万元（采购包1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137.7878万元/年；采购包2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137.7878万元/年；采购包3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12.4244万元/年）</w:t>
      </w:r>
    </w:p>
    <w:p w14:paraId="20280E4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最高限价：45岁以下男731.99元/人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；45岁（含）以上男1109.53元/人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；35岁以下女未婚731.99元/人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；35岁以下女已婚731.99元/人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；35岁（含）-45岁女未婚831.99元/人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；35岁（含）-45岁女已婚987.30元/人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；45岁（含）以上女未婚1207.46元/人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；45岁（含）以上女已婚1287.30元/人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（男）3110.30元/人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（女）3626.80元/人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p w14:paraId="3BB79E51">
      <w:pPr>
        <w:ind w:firstLine="480"/>
        <w:rPr>
          <w:rFonts w:hint="eastAsia"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采购需求：南京财经大学2026-2028年教职工体检项目</w:t>
      </w:r>
      <w:r>
        <w:rPr>
          <w:rFonts w:ascii="宋体" w:hAnsi="宋体" w:cs="宋体"/>
          <w:color w:val="000000" w:themeColor="text1"/>
          <w:highlight w:val="none"/>
          <w14:textFill>
            <w14:solidFill>
              <w14:schemeClr w14:val="tx1"/>
            </w14:solidFill>
          </w14:textFill>
        </w:rPr>
        <w:t>。本项目分为</w:t>
      </w:r>
      <w:r>
        <w:rPr>
          <w:rFonts w:hint="eastAsia" w:ascii="宋体" w:hAnsi="宋体" w:cs="宋体"/>
          <w:color w:val="000000" w:themeColor="text1"/>
          <w:highlight w:val="none"/>
          <w14:textFill>
            <w14:solidFill>
              <w14:schemeClr w14:val="tx1"/>
            </w14:solidFill>
          </w14:textFill>
        </w:rPr>
        <w:t>3</w:t>
      </w:r>
      <w:r>
        <w:rPr>
          <w:rFonts w:ascii="宋体" w:hAnsi="宋体" w:cs="宋体"/>
          <w:color w:val="000000" w:themeColor="text1"/>
          <w:highlight w:val="none"/>
          <w14:textFill>
            <w14:solidFill>
              <w14:schemeClr w14:val="tx1"/>
            </w14:solidFill>
          </w14:textFill>
        </w:rPr>
        <w:t>个</w:t>
      </w:r>
      <w:r>
        <w:rPr>
          <w:rFonts w:hint="eastAsia" w:ascii="宋体" w:hAnsi="宋体" w:cs="宋体"/>
          <w:color w:val="000000" w:themeColor="text1"/>
          <w:highlight w:val="none"/>
          <w14:textFill>
            <w14:solidFill>
              <w14:schemeClr w14:val="tx1"/>
            </w14:solidFill>
          </w14:textFill>
        </w:rPr>
        <w:t>采购包</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采购包1</w:t>
      </w:r>
      <w:r>
        <w:rPr>
          <w:rFonts w:hint="eastAsia" w:ascii="宋体" w:hAnsi="宋体" w:cs="宋体"/>
          <w:color w:val="000000" w:themeColor="text1"/>
          <w:highlight w:val="none"/>
          <w14:textFill>
            <w14:solidFill>
              <w14:schemeClr w14:val="tx1"/>
            </w14:solidFill>
          </w14:textFill>
        </w:rPr>
        <w:t>和</w:t>
      </w:r>
      <w:r>
        <w:rPr>
          <w:rFonts w:hint="eastAsia"/>
          <w:color w:val="000000" w:themeColor="text1"/>
          <w:highlight w:val="none"/>
          <w14:textFill>
            <w14:solidFill>
              <w14:schemeClr w14:val="tx1"/>
            </w14:solidFill>
          </w14:textFill>
        </w:rPr>
        <w:t>采购包2</w:t>
      </w:r>
      <w:r>
        <w:rPr>
          <w:rFonts w:hint="eastAsia" w:ascii="宋体" w:hAnsi="宋体" w:cs="宋体"/>
          <w:color w:val="000000" w:themeColor="text1"/>
          <w:highlight w:val="none"/>
          <w14:textFill>
            <w14:solidFill>
              <w14:schemeClr w14:val="tx1"/>
            </w14:solidFill>
          </w14:textFill>
        </w:rPr>
        <w:t>为南京地区教职工</w:t>
      </w:r>
      <w:r>
        <w:rPr>
          <w:rFonts w:hint="eastAsia"/>
          <w:color w:val="000000" w:themeColor="text1"/>
          <w:highlight w:val="none"/>
          <w14:textFill>
            <w14:solidFill>
              <w14:schemeClr w14:val="tx1"/>
            </w14:solidFill>
          </w14:textFill>
        </w:rPr>
        <w:t>体检，由教职工自主选择，2026年度总人数预估2440人</w:t>
      </w:r>
      <w:r>
        <w:rPr>
          <w:rFonts w:hint="eastAsia"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采购包3为镇江地区</w:t>
      </w:r>
      <w:r>
        <w:rPr>
          <w:rFonts w:hint="eastAsia" w:ascii="宋体" w:hAnsi="宋体" w:cs="宋体"/>
          <w:color w:val="000000" w:themeColor="text1"/>
          <w:highlight w:val="none"/>
          <w14:textFill>
            <w14:solidFill>
              <w14:schemeClr w14:val="tx1"/>
            </w14:solidFill>
          </w14:textFill>
        </w:rPr>
        <w:t>教职工</w:t>
      </w:r>
      <w:r>
        <w:rPr>
          <w:rFonts w:hint="eastAsia"/>
          <w:color w:val="000000" w:themeColor="text1"/>
          <w:highlight w:val="none"/>
          <w14:textFill>
            <w14:solidFill>
              <w14:schemeClr w14:val="tx1"/>
            </w14:solidFill>
          </w14:textFill>
        </w:rPr>
        <w:t>体检2026年度总人数预估110人</w:t>
      </w:r>
      <w:r>
        <w:rPr>
          <w:rFonts w:hint="eastAsia" w:ascii="宋体" w:hAnsi="宋体" w:cs="宋体"/>
          <w:color w:val="000000" w:themeColor="text1"/>
          <w:highlight w:val="none"/>
          <w14:textFill>
            <w14:solidFill>
              <w14:schemeClr w14:val="tx1"/>
            </w14:solidFill>
          </w14:textFill>
        </w:rPr>
        <w:t>。</w:t>
      </w:r>
      <w:r>
        <w:rPr>
          <w:rFonts w:ascii="宋体" w:hAnsi="宋体" w:cs="宋体"/>
          <w:color w:val="000000" w:themeColor="text1"/>
          <w:highlight w:val="none"/>
          <w14:textFill>
            <w14:solidFill>
              <w14:schemeClr w14:val="tx1"/>
            </w14:solidFill>
          </w14:textFill>
        </w:rPr>
        <w:t>最终结算金额以</w:t>
      </w:r>
      <w:r>
        <w:rPr>
          <w:rFonts w:hint="eastAsia" w:ascii="宋体" w:hAnsi="宋体" w:cs="宋体"/>
          <w:color w:val="000000" w:themeColor="text1"/>
          <w:highlight w:val="none"/>
          <w:lang w:eastAsia="zh-CN"/>
          <w14:textFill>
            <w14:solidFill>
              <w14:schemeClr w14:val="tx1"/>
            </w14:solidFill>
          </w14:textFill>
        </w:rPr>
        <w:t>成交</w:t>
      </w:r>
      <w:r>
        <w:rPr>
          <w:rFonts w:ascii="宋体" w:hAnsi="宋体" w:cs="宋体"/>
          <w:color w:val="000000" w:themeColor="text1"/>
          <w:highlight w:val="none"/>
          <w14:textFill>
            <w14:solidFill>
              <w14:schemeClr w14:val="tx1"/>
            </w14:solidFill>
          </w14:textFill>
        </w:rPr>
        <w:t>价格及实际体检人数为准</w:t>
      </w:r>
      <w:r>
        <w:rPr>
          <w:rFonts w:hint="eastAsia" w:ascii="宋体" w:hAnsi="宋体" w:cs="宋体"/>
          <w:color w:val="000000" w:themeColor="text1"/>
          <w:highlight w:val="none"/>
          <w:lang w:eastAsia="zh-CN"/>
          <w14:textFill>
            <w14:solidFill>
              <w14:schemeClr w14:val="tx1"/>
            </w14:solidFill>
          </w14:textFill>
        </w:rPr>
        <w:t>，但不得超过年度预算</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具体详见磋商文件。</w:t>
      </w:r>
    </w:p>
    <w:p w14:paraId="0E4166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合同履行期限：</w:t>
      </w:r>
      <w:r>
        <w:rPr>
          <w:rFonts w:hint="eastAsia"/>
          <w:color w:val="000000" w:themeColor="text1"/>
          <w:highlight w:val="none"/>
          <w:lang w:val="en-US" w:eastAsia="zh-CN"/>
          <w14:textFill>
            <w14:solidFill>
              <w14:schemeClr w14:val="tx1"/>
            </w14:solidFill>
          </w14:textFill>
        </w:rPr>
        <w:t>自合同签订之日起</w:t>
      </w:r>
      <w:r>
        <w:rPr>
          <w:rFonts w:hint="eastAsia"/>
          <w:color w:val="000000" w:themeColor="text1"/>
          <w:highlight w:val="none"/>
          <w14:textFill>
            <w14:solidFill>
              <w14:schemeClr w14:val="tx1"/>
            </w14:solidFill>
          </w14:textFill>
        </w:rPr>
        <w:t>三年。</w:t>
      </w:r>
    </w:p>
    <w:p w14:paraId="7E16D3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本项目（是/否）接受联合体：否。</w:t>
      </w:r>
    </w:p>
    <w:p w14:paraId="4CAAF5E8">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二、申请人的资格要求：</w:t>
      </w:r>
    </w:p>
    <w:p w14:paraId="55A8A6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（一）满足《中华人民共和国政府采购法》第二十二条规定；</w:t>
      </w:r>
    </w:p>
    <w:p w14:paraId="41F5AE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1.具有独立承担民事责任的能力（提供法人或者其他组织的营业执照，自然人的身份证明）；</w:t>
      </w:r>
    </w:p>
    <w:p w14:paraId="09226D2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2.具有良好的商业信誉和健全的财务会计制度（提供以下三种材料的任意一种，</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加盖公章）：</w:t>
      </w:r>
    </w:p>
    <w:p w14:paraId="08C261D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①上一年度的经第三方会计师事务所审计的财务报告</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（包括报告及报表等内容，并由注册会计师签名、盖章以及会计师事务所盖章）；</w:t>
      </w:r>
    </w:p>
    <w:p w14:paraId="243115F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②提交响应文件截止日前六个月内基本开户银行出具的资信证明；</w:t>
      </w:r>
    </w:p>
    <w:p w14:paraId="0A24141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③提交响应文件截止时间前六个月内任意一个月的财务状况记录（至少包括资产负债表和损益表，并加盖公章）。</w:t>
      </w:r>
    </w:p>
    <w:p w14:paraId="2523D07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6A01F0D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6782945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1780EA8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6.法律、行政法规规定的其他条件。</w:t>
      </w:r>
    </w:p>
    <w:p w14:paraId="47B2F81E">
      <w:pPr>
        <w:ind w:firstLine="480"/>
        <w:rPr>
          <w:rFonts w:hint="eastAsia" w:asciiTheme="minorEastAsia" w:hAnsiTheme="minorEastAsia" w:cstheme="minor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（二）落实政府采购政策需满足的资格要求：无（本项目非专门面向中小企业采购）。</w:t>
      </w:r>
    </w:p>
    <w:p w14:paraId="37E5690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（三）本项目的特定资格要求：</w:t>
      </w:r>
    </w:p>
    <w:p w14:paraId="4C4B37ED">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采购包1：</w:t>
      </w:r>
    </w:p>
    <w:p w14:paraId="76FAC1A6">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供应商须为三甲医院。（提供三甲医院等级证明相关材料）</w:t>
      </w:r>
    </w:p>
    <w:p w14:paraId="0CAE87D9">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3F963FF2">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采购包2：</w:t>
      </w:r>
    </w:p>
    <w:p w14:paraId="0CE3FF89">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供应商须具有有效《医疗机构执业许可证》，须具备医疗体检服务相关资质。（提供相关证明材料）</w:t>
      </w:r>
    </w:p>
    <w:p w14:paraId="518AAA2A">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474FFC6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采购包3：</w:t>
      </w:r>
    </w:p>
    <w:p w14:paraId="21CED28F">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供应商具有有效《医疗机构执业许可证》，须具备医疗体检服务相关资质。（提供相关证明材料）</w:t>
      </w:r>
    </w:p>
    <w:p w14:paraId="4260C290">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16707CBC">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三、获取采购文件</w:t>
      </w:r>
    </w:p>
    <w:p w14:paraId="746E08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时间：自磋商文件公告发布之日起5个工作日</w:t>
      </w:r>
    </w:p>
    <w:p w14:paraId="3C44EB3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14:textFill>
            <w14:solidFill>
              <w14:schemeClr w14:val="tx1"/>
            </w14:solidFill>
          </w14:textFill>
        </w:rPr>
        <w:t>江苏政府采购网</w:t>
      </w:r>
    </w:p>
    <w:p w14:paraId="3AFFDB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式：供应商登录“江苏政府采购网”，在网站首页点击“苏采云”→使用CA锁登录系统（新用户需进行“平台用户注册”）→“项目参与”进行登记，在“可参与项目”中选择“我要参与”，参与成功后到“已参与项目”中找到对应项目并进行操作。</w:t>
      </w:r>
    </w:p>
    <w:p w14:paraId="049733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售价：0元</w:t>
      </w:r>
    </w:p>
    <w:p w14:paraId="37AFD44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四、响应文件提交</w:t>
      </w:r>
    </w:p>
    <w:p w14:paraId="6F70799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截止时间：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48F4A99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6D1AA759">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五、开启</w:t>
      </w:r>
    </w:p>
    <w:p w14:paraId="3292E29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480B8C0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7E06D156">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六、公告期限</w:t>
      </w:r>
    </w:p>
    <w:p w14:paraId="6699BB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自本公告发布之日起3个工作日。</w:t>
      </w:r>
    </w:p>
    <w:p w14:paraId="32B3DBA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七、其他补充事宜</w:t>
      </w:r>
    </w:p>
    <w:p w14:paraId="38FD9B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（一）本项目标的所属行业：其他未列明行业。</w:t>
      </w:r>
    </w:p>
    <w:p w14:paraId="74336E8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（二）集中考察或答疑：采购人</w:t>
      </w:r>
      <w:r>
        <w:rPr>
          <w:rFonts w:hint="eastAsia"/>
          <w:color w:val="000000" w:themeColor="text1"/>
          <w:highlight w:val="none"/>
          <w:lang w:val="en-US" w:eastAsia="zh-CN"/>
          <w14:textFill>
            <w14:solidFill>
              <w14:schemeClr w14:val="tx1"/>
            </w14:solidFill>
          </w14:textFill>
        </w:rPr>
        <w:t>不</w:t>
      </w:r>
      <w:r>
        <w:rPr>
          <w:rFonts w:hint="eastAsia"/>
          <w:color w:val="000000" w:themeColor="text1"/>
          <w:highlight w:val="none"/>
          <w14:textFill>
            <w14:solidFill>
              <w14:schemeClr w14:val="tx1"/>
            </w14:solidFill>
          </w14:textFill>
        </w:rPr>
        <w:t>组织统一勘察，供应商可自行联系采购人。未踏勘现场或踏勘工作不详细的供应商成交后，不得以不完全了解现场情况为理由而向采购人提出任何索赔或其他要求，对此采购人不承担任何责任并将不作任何答复。</w:t>
      </w:r>
    </w:p>
    <w:p w14:paraId="74246BE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（三）拒绝下述供应商参加本次采购活动：</w:t>
      </w:r>
    </w:p>
    <w:p w14:paraId="344CCA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1.供应商单位负责人为同一人或者存在直接控股、管理关系的不同供应商，不得参加同一合同项下的采购活动。</w:t>
      </w:r>
    </w:p>
    <w:p w14:paraId="00FF5A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2.凡为采购项目提供整体设计、规范编制或者项目管理、监理、检测等服务的供应商，不得再参加本项目的采购活动。</w:t>
      </w:r>
    </w:p>
    <w:p w14:paraId="5F416C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3.拒绝列入失信被执行人、重大税收违法失信主体、政府采购严重违法失信行为记录名单中的供应商参加本项目的采购活动。</w:t>
      </w:r>
    </w:p>
    <w:p w14:paraId="6BE2A05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（四）发布媒介：</w:t>
      </w:r>
    </w:p>
    <w:p w14:paraId="702E7E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1.本公告在江苏政府采购网（http://www.ccgp-jiangsu.gov.cn/）发布，敬请各供应商关注；</w:t>
      </w:r>
    </w:p>
    <w:p w14:paraId="42B6E9C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2.若有关本次采购存在变动或修改，敬请各供应商及时关注江苏政府采购网（http://www.ccgp-jiangsu.gov.cn/）发布的关于本项目的信息更正公告。</w:t>
      </w:r>
    </w:p>
    <w:p w14:paraId="7E347BCB">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（五）需要落实的政府采购政策：本项目若符合将落实政府采购促进中小企业发展；政府采购支持监狱企业发展；政府采购促进残疾人就业等政策。</w:t>
      </w:r>
    </w:p>
    <w:p w14:paraId="757EAD80">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lang w:eastAsia="zh-CN"/>
          <w14:textFill>
            <w14:solidFill>
              <w14:schemeClr w14:val="tx1"/>
            </w14:solidFill>
          </w14:textFill>
        </w:rPr>
        <w:t>）本项目共分为</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lang w:eastAsia="zh-CN"/>
          <w14:textFill>
            <w14:solidFill>
              <w14:schemeClr w14:val="tx1"/>
            </w14:solidFill>
          </w14:textFill>
        </w:rPr>
        <w:t>个采购包，</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可参加任意包或全部包的</w:t>
      </w:r>
      <w:r>
        <w:rPr>
          <w:rFonts w:hint="eastAsia"/>
          <w:color w:val="000000" w:themeColor="text1"/>
          <w:highlight w:val="none"/>
          <w:lang w:val="en-US" w:eastAsia="zh-CN"/>
          <w14:textFill>
            <w14:solidFill>
              <w14:schemeClr w14:val="tx1"/>
            </w14:solidFill>
          </w14:textFill>
        </w:rPr>
        <w:t>磋商响应</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多包</w:t>
      </w:r>
      <w:r>
        <w:rPr>
          <w:rFonts w:hint="eastAsia"/>
          <w:color w:val="000000" w:themeColor="text1"/>
          <w:highlight w:val="none"/>
          <w:lang w:val="en-US" w:eastAsia="zh-CN"/>
          <w14:textFill>
            <w14:solidFill>
              <w14:schemeClr w14:val="tx1"/>
            </w14:solidFill>
          </w14:textFill>
        </w:rPr>
        <w:t>响应</w:t>
      </w:r>
      <w:r>
        <w:rPr>
          <w:rFonts w:hint="eastAsia"/>
          <w:color w:val="000000" w:themeColor="text1"/>
          <w:highlight w:val="none"/>
          <w:lang w:eastAsia="zh-CN"/>
          <w14:textFill>
            <w14:solidFill>
              <w14:schemeClr w14:val="tx1"/>
            </w14:solidFill>
          </w14:textFill>
        </w:rPr>
        <w:t>的需按采购包分别制作</w:t>
      </w:r>
      <w:r>
        <w:rPr>
          <w:rFonts w:hint="eastAsia"/>
          <w:color w:val="000000" w:themeColor="text1"/>
          <w:highlight w:val="none"/>
          <w:lang w:val="en-US" w:eastAsia="zh-CN"/>
          <w14:textFill>
            <w14:solidFill>
              <w14:schemeClr w14:val="tx1"/>
            </w14:solidFill>
          </w14:textFill>
        </w:rPr>
        <w:t>响应</w:t>
      </w:r>
      <w:r>
        <w:rPr>
          <w:rFonts w:hint="eastAsia"/>
          <w:color w:val="000000" w:themeColor="text1"/>
          <w:highlight w:val="none"/>
          <w:lang w:eastAsia="zh-CN"/>
          <w14:textFill>
            <w14:solidFill>
              <w14:schemeClr w14:val="tx1"/>
            </w14:solidFill>
          </w14:textFill>
        </w:rPr>
        <w:t>文件。采购包评审顺序以采购包序号顺序进行，</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可以同时</w:t>
      </w:r>
      <w:r>
        <w:rPr>
          <w:rFonts w:hint="eastAsia"/>
          <w:color w:val="000000" w:themeColor="text1"/>
          <w:highlight w:val="none"/>
          <w:lang w:val="en-US" w:eastAsia="zh-CN"/>
          <w14:textFill>
            <w14:solidFill>
              <w14:schemeClr w14:val="tx1"/>
            </w14:solidFill>
          </w14:textFill>
        </w:rPr>
        <w:t>成交</w:t>
      </w:r>
      <w:r>
        <w:rPr>
          <w:rFonts w:hint="eastAsia"/>
          <w:color w:val="000000" w:themeColor="text1"/>
          <w:highlight w:val="none"/>
          <w:lang w:eastAsia="zh-CN"/>
          <w14:textFill>
            <w14:solidFill>
              <w14:schemeClr w14:val="tx1"/>
            </w14:solidFill>
          </w14:textFill>
        </w:rPr>
        <w:t>多个采购包。</w:t>
      </w:r>
    </w:p>
    <w:p w14:paraId="3E7E1388">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八、凡对本次采购提出询问，请按以下方式联系。</w:t>
      </w:r>
    </w:p>
    <w:p w14:paraId="05C01A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1.采购人信息</w:t>
      </w:r>
    </w:p>
    <w:p w14:paraId="35CF297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名称：南京财经大学</w:t>
      </w:r>
    </w:p>
    <w:p w14:paraId="6777964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地址：南京市仙林大学城文苑路3号</w:t>
      </w:r>
    </w:p>
    <w:p w14:paraId="71CCCA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联系方式：李老师025-86718098</w:t>
      </w:r>
    </w:p>
    <w:p w14:paraId="58837C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2.采购代理机构信息</w:t>
      </w:r>
    </w:p>
    <w:p w14:paraId="4741CA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名称：南京苏宁工程咨询有限公司</w:t>
      </w:r>
    </w:p>
    <w:p w14:paraId="420C60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地址：南京市鼓楼区中山路99号12楼1212室</w:t>
      </w:r>
    </w:p>
    <w:p w14:paraId="6FEB4B2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联系方式：张薇025-84207240、025-83616261</w:t>
      </w:r>
    </w:p>
    <w:p w14:paraId="30AF027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3.项目联系方式</w:t>
      </w:r>
    </w:p>
    <w:p w14:paraId="44FE6D4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项目联系人：张薇</w:t>
      </w:r>
    </w:p>
    <w:p w14:paraId="6FB2A1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电话：025-84207240、025-83616261</w:t>
      </w:r>
    </w:p>
    <w:p w14:paraId="32FC7FE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BC2E462">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第二章  供应商须知</w:t>
      </w:r>
    </w:p>
    <w:p w14:paraId="1EC050E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一、总则</w:t>
      </w:r>
    </w:p>
    <w:p w14:paraId="52ED7F5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1.适用法律</w:t>
      </w:r>
    </w:p>
    <w:p w14:paraId="7C3A43D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 《中华人民共和国政府采购法》《中华人民共和国政府采购法实施条例》《政府采购竞争性磋商采购方式管理暂行办法》等有关法律、规章和规定等。</w:t>
      </w:r>
    </w:p>
    <w:p w14:paraId="624A04F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2.定义</w:t>
      </w:r>
    </w:p>
    <w:p w14:paraId="4CAC906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 “采购人”是指南京财经大学。</w:t>
      </w:r>
    </w:p>
    <w:p w14:paraId="132CAD1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 “采购代理机构”是指南京苏宁工程咨询有限公司。</w:t>
      </w:r>
    </w:p>
    <w:p w14:paraId="33FA08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 “供应商”“投标人”是指向采购人提供货物、工程或者服务的法人、其他组织或者自然人。</w:t>
      </w:r>
    </w:p>
    <w:p w14:paraId="1A2038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 “货物”是指各种形态和种类的物品，包括原材料、燃料、设备、产品等。</w:t>
      </w:r>
    </w:p>
    <w:p w14:paraId="612CCF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 “工程”是指建设工程，包括建筑物和构筑物的新建、改建、扩建、装修、拆除、修缮等。</w:t>
      </w:r>
    </w:p>
    <w:p w14:paraId="0F25EC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 “服务”是指除货物和工程以外的其他政府采购对象。</w:t>
      </w:r>
    </w:p>
    <w:p w14:paraId="3CE9915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3.政策功能</w:t>
      </w:r>
    </w:p>
    <w:p w14:paraId="677888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 政府采购促进中小企业发展，在政府采购活动中，供应商提供的货物、工程或者服务，符合下列情形的，享受中小企业扶持政策：</w:t>
      </w:r>
    </w:p>
    <w:p w14:paraId="161E1E7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（1）在货物采购项目中，货物由中小企业制造，即货物由中小企业生产且使用该中小企业商号或者注册商标；</w:t>
      </w:r>
    </w:p>
    <w:p w14:paraId="1C82B75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（2）在工程采购项目中，工程由中小企业承建，即工程施工单位为中小企业；</w:t>
      </w:r>
    </w:p>
    <w:p w14:paraId="5DC103E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50BEEF8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在货物采购项目中，供应商提供的货物既有中小企业制造货物，也有大型企业制造货物的，不享受中小企业扶持政策。</w:t>
      </w:r>
    </w:p>
    <w:p w14:paraId="47F82C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联合体形式参加政府采购活动，联合体各方均为中小企业的，联合体视同中小企业。其中，联合体各方均为小微企业的，联合体视同小微企业。中小企业供应商参加政府采购活动，应当出具《中小企业声明函》（格式见附件），否则不得享受相关中小企业扶持政策。</w:t>
      </w:r>
    </w:p>
    <w:p w14:paraId="16E1E38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中小企业，是指在中华人民共和国境内依法设立，依据国务院批准的中小企业划分标准（详见《关于印发中小企业划型标准规定的通知》工信部联企业〔2011〕300 号及《国家统计局关于印发〈统计上大中小微型企业划分办法（2017）〉的通知》国统字〔2017〕213 号）确定的中型企业、小型企业和微型企业，但与大企业的负责人为同一人，或者与大企业存在直接控股、管理关系的除外。符合中小企业划分标准的个体工商户，在政府采购活动中视同中小企业。</w:t>
      </w:r>
    </w:p>
    <w:p w14:paraId="72E2D6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 政府采购支持监狱和戒毒企业发展政策，监狱和戒毒企业提供的产品和服务在评标时将获得优势，参加磋商响应的监狱和戒毒企业，应当提供由省级以上监狱管理局、戒毒管理局（含新疆生产建设兵团）出具的属于监狱企业的证明文件，监狱和戒毒企业享受政府采购支持政策的要求详见财库〔2014〕68 号。</w:t>
      </w:r>
    </w:p>
    <w:p w14:paraId="034C2D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 政府采购促进残疾人就业政策，残疾人福利性单位提供的产品和服务在评标时将获得优势，参加磋商响应的残疾人福利性单位，应当提供《残疾人福利性单位声明函》，残疾人福利性单位享受政府采购支持政策的要求详见财库〔2017〕141 号。</w:t>
      </w:r>
    </w:p>
    <w:p w14:paraId="1C8C36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 提供的产品属于信息安全产品的，供应商应当选择经国家认证的信息安全产品响应，并提供由中国信息安全认证中心按国家标准认证颁发的有效认证证书</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4A1650B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 未按要求提供相关材料的，不享受相关政策。</w:t>
      </w:r>
    </w:p>
    <w:p w14:paraId="5523468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二、磋商文件构成</w:t>
      </w:r>
    </w:p>
    <w:p w14:paraId="4554D4C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4.磋商文件组成</w:t>
      </w:r>
    </w:p>
    <w:p w14:paraId="6272965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4.1 磋商文件包括以下主要内容：竞争性磋商邀请、供应商须知、评审标准、采购需求、合同主要条款及格式、响应文件格式及附件。</w:t>
      </w:r>
    </w:p>
    <w:p w14:paraId="60FDE0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4.2 磋商的最小单位是采购包。磋商标的物数量及技术要求中未分包的，供应商对要求提供的磋商标的物不得部分响应；磋商标的物数量及技术要求中已经分包的，可以以采购包为单位响应。</w:t>
      </w:r>
    </w:p>
    <w:p w14:paraId="069742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4.3 代理机构如果要求供应商按照磋商文件规定提交备选方案的，供应商可以提交备选方案；否则，备选方案将被拒绝。</w:t>
      </w:r>
    </w:p>
    <w:p w14:paraId="73E9F1A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5.磋商文件的澄清或者修改</w:t>
      </w:r>
    </w:p>
    <w:p w14:paraId="70E8B5A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5.1 代理机构对已发出的磋商文件进行必要澄清或者修改的，将在磋商文件要求提交响应文件截止时间五日前，在原采购公告媒体发布更正公告，该澄清或者修改的内容为磋商文件的组成部分。</w:t>
      </w:r>
    </w:p>
    <w:p w14:paraId="2A8E09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5.2 代理机构在磋商文件要求提交响应文件截止时间前，有权决定延长响应文件提交截止时间，并在原采购信息发布媒体上发布变更公告。</w:t>
      </w:r>
    </w:p>
    <w:p w14:paraId="260F96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5.3 供应商应在响应文件提交截止时间前关注原采购信息发布媒体上有关本采购项目有无更正公告。</w:t>
      </w:r>
    </w:p>
    <w:p w14:paraId="3F0C560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三、响应文件的编制</w:t>
      </w:r>
    </w:p>
    <w:p w14:paraId="574E367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6.响应文件的语言、计量单位、货币和编制</w:t>
      </w:r>
    </w:p>
    <w:p w14:paraId="6E8C7C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6.1 供应商提交的响应文件、技术文件和资料，包括图纸中的说明，以及供应商与采购人、采购代理机构就有关参与磋商的所有来往函电均应使用中文。响应文件中若有英文或其他语言文字的资料，应提供相应的中文翻译资料。对不同文本响应文件的解释发生异议的，以中文文本为准。未提供中文翻译资料的不予认可。</w:t>
      </w:r>
    </w:p>
    <w:p w14:paraId="1E858BD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6.2 供应商所使用的计量单位应为国家法定计量单位。</w:t>
      </w:r>
    </w:p>
    <w:p w14:paraId="045387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6.3 供应商应用人民币报价。</w:t>
      </w:r>
    </w:p>
    <w:p w14:paraId="137ABC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6.4 响应文件应字迹清楚、内容齐全。</w:t>
      </w:r>
    </w:p>
    <w:p w14:paraId="66990D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6.5 如标书制作工具中格式和内容与“江苏政府采购网”发布的磋商文件不一致，以“江苏政府采购网”发布的磋商文件为准。</w:t>
      </w:r>
    </w:p>
    <w:p w14:paraId="18A33B0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7.响应文件的组成</w:t>
      </w:r>
    </w:p>
    <w:p w14:paraId="491C27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7.1 供应商应当根据磋商文件要求编制响应文件，响应文件应对磋商文件提出的要求和条件作出实质性响应，并在《商务条款偏离表》和《技术条款偏离表》等处逐条标明满足与否。</w:t>
      </w:r>
    </w:p>
    <w:p w14:paraId="582531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7.2 响应文件由商务部分、技术部分、价格部分以及其他部分组成。</w:t>
      </w:r>
    </w:p>
    <w:p w14:paraId="25E5CBBC">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8.联合体及分包：本项目不接受联合体，不接受分包、转包。</w:t>
      </w:r>
    </w:p>
    <w:p w14:paraId="7BC5BA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8.1 采购项目如接受联合体的，两个以上的自然人、法人或者其他组织可以组成一个联合体，以一个供应商的身份共同参加磋商响应。</w:t>
      </w:r>
    </w:p>
    <w:p w14:paraId="6B8D93E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8.2 联合体各方之间应当签订联合体协议，明确约定联合体各方承担的工作和相应的责任，并将联合体协议连同响应文件一并提交。联合体各方签订联合体协议后，不得再以自己名义单独在同一项目中磋商响应，也不得组成新的联合体参加同一项目磋商响应。</w:t>
      </w:r>
    </w:p>
    <w:p w14:paraId="316F061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8.3 政府采购合同分包履行的，成交供应商就采购项目和分包项目向采购人负责，分包项目供应商就分包项目承担责任，成交供应商与分包供应商之间应该签订分包意向协议。</w:t>
      </w:r>
    </w:p>
    <w:p w14:paraId="0B48803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8.4 享受中小企业扶持政策获得政府采购合同的，小微企业不得将合同分包给大中型企业，中型企业不得将合同分包给大型企业。</w:t>
      </w:r>
    </w:p>
    <w:p w14:paraId="776C514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8.5 预留份额的采购项目中，组成联合体或者接受分包的中小企业与联合体内其他企业、分包企业之间不得存在直接控股、管理关系。未预留份额的采购项目或采购包中，组成联合体或者接受分包的中小企业与联合体内其他企业、分包企业之间存在直接控股、管理关系的，不享受价格扣除优惠政策。</w:t>
      </w:r>
    </w:p>
    <w:p w14:paraId="117684E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9.响应文件的商务部分</w:t>
      </w:r>
    </w:p>
    <w:p w14:paraId="0AD48A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9.1 商务部分是证明供应商有资格参加磋商和成交后有能力履行合同的文件，这些文件应能满足竞争性磋商文件的要求，包括但不限于下列文件，其中加“★”项目不得有缺失或无效：</w:t>
      </w:r>
    </w:p>
    <w:p w14:paraId="16C788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（1）★磋商申请及声明；</w:t>
      </w:r>
    </w:p>
    <w:p w14:paraId="7FC9574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（2）★法定代表人授权委托书、授权委托人的身份证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及供应商或分支机构为其缴纳的社保证明（有授权委托的），或法定代表人身份证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（无授权委托的）；</w:t>
      </w:r>
    </w:p>
    <w:p w14:paraId="6A26E4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（3）★第一章竞争性磋商邀请中“二、申请人的资格要求”规定的证明文件；</w:t>
      </w:r>
    </w:p>
    <w:p w14:paraId="710811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（4）《商务条款偏离表》；</w:t>
      </w:r>
    </w:p>
    <w:p w14:paraId="5D9642F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（5）供应商认为需要提供的其他资格证明文件和商务资料。</w:t>
      </w:r>
    </w:p>
    <w:p w14:paraId="6893B13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10.响应文件的技术部分</w:t>
      </w:r>
    </w:p>
    <w:p w14:paraId="05020F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10.1 技术部分是证明供应商提供的工程是合格的、并符合竞争性磋商文件要求的证明文件，以及对提供的工程的详细说明，这些文件可以是文字资料、图纸和数据等。</w:t>
      </w:r>
    </w:p>
    <w:p w14:paraId="3B29D0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10.2 若技术性能无特殊说明，则按国家有关部门最新颁布的标准及规范为准。</w:t>
      </w:r>
    </w:p>
    <w:p w14:paraId="4E3019A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10.3 提供的工程的技术指标如与竞争性磋商文件要求有不符之处，应说明其差别之所在，并在《技术条款偏离表》中逐条予以说明。</w:t>
      </w:r>
    </w:p>
    <w:p w14:paraId="26544DF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11.响应文件的价格部分</w:t>
      </w:r>
    </w:p>
    <w:p w14:paraId="0B3FEF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11.1 所有报价均以人民币报价，应包括国家规定的税金。</w:t>
      </w:r>
    </w:p>
    <w:p w14:paraId="2EC366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11.2 响应文件的价格部分是对采购标的价格构成的说明，竞争性磋商文件如无特别说明，每项货物、服务或工程等只允许有一个报价，任何有选择的报价将不予接受，将作为无效响应处理。</w:t>
      </w:r>
    </w:p>
    <w:p w14:paraId="193D11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11.3 供应商应按照本项目要求的内容，报出总价与分项明细报价。响应报价应包括为完成本项目所发生的一切费用和税费，包括代垫费用（差旅费、住宿费、通讯费等）、增值税及其他附加税等杂项支出在内的一切费用和税费，除竞争性磋商文件规定外，采购人将不再支付报价以外的任何费用。如发生漏缺、少项，都被视为供应商的让利行为。供应商估算错误的风险一律由供应商自行承担。</w:t>
      </w:r>
    </w:p>
    <w:p w14:paraId="56DEEEC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11.4 供应商要按首次报价一览表、分项报价表的内容填写响应报价及其它事项。首次报价一览表须加盖公章。分项报价表的总价应和首次报价一览表的总价相一致，包括供应商为完成本项目所发生的一切费用相关的所有税费。如分项报价表的总价和首次报价一览表的总价不一致的，按照本须知规定的内容执行。</w:t>
      </w:r>
    </w:p>
    <w:p w14:paraId="417A538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11.5 经磋商后，二次报价为最后报价，二次报价原则上不高于首次报价。</w:t>
      </w:r>
    </w:p>
    <w:p w14:paraId="0CE4489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12.响应文件的其他部分</w:t>
      </w:r>
    </w:p>
    <w:p w14:paraId="2CC10F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12.1 其他部分由供应商根据编制响应文件需要提供的其他相关文件。</w:t>
      </w:r>
    </w:p>
    <w:p w14:paraId="0569B73E">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13.磋商保证金：无</w:t>
      </w:r>
    </w:p>
    <w:p w14:paraId="43A76E2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14.磋商响应有效期</w:t>
      </w:r>
    </w:p>
    <w:p w14:paraId="0938F9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14.1 磋商有效期为：90日历天。</w:t>
      </w:r>
    </w:p>
    <w:p w14:paraId="69C593B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14.2 在特殊情况下，采购人于原磋商有效期满之前，可向供应商提出延长磋商有效期的要求。这种要求与答复均应采用书面形式（如信件、传真或电报等）。供应商可以拒绝采购人的这一要求而放弃磋商。同意延长的供应商既不能要求也不允许修改其磋商响应文件。</w:t>
      </w:r>
    </w:p>
    <w:p w14:paraId="5BC12B33">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15.响应文件签署</w:t>
      </w:r>
    </w:p>
    <w:p w14:paraId="1CA31B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15.1 响应文件须经法定代表人或经正式授权并对供应商有约束力的授权委托人签字（可采用电子签名）和加盖供应商电子公章。本磋商文件所表述（指定）的公章是指法定名称章，不包括合同专用章、业务专用章等印章。</w:t>
      </w:r>
    </w:p>
    <w:p w14:paraId="3857149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16.磋商费用</w:t>
      </w:r>
    </w:p>
    <w:p w14:paraId="7FBD02D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16.1 供应商应承担所有与准备和参加磋商有关的费用，无论采购结果如何，代理机构和采购人在任何情况下均无义务和责任承担这些费用。</w:t>
      </w:r>
    </w:p>
    <w:p w14:paraId="1123288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16.2 招标代理服务费：本次磋商，各采购包成交供应商按《招标代理服务收费管理暂行办法》（国家发展计划委员会计价格〔2002〕1980号）代理服务招标收费标准的40%计算，单个项目按照以上标准计算低于3000元时，按照保底代理费3000元/项目向采购代理机构支付招标服务费。该项费用请供应商综合考虑在报价中（无须在报价表中单列此费用），后期采购人不单独列支，必须在领取中标通知书前向招标代理机构支付招标服务费。招标代理服务费计算基数为各采购包三年预算总金额。</w:t>
      </w:r>
    </w:p>
    <w:p w14:paraId="0CD7B4D1">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四、响应文件的递交</w:t>
      </w:r>
    </w:p>
    <w:p w14:paraId="4A40789D">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17.响应文件的递交</w:t>
      </w:r>
    </w:p>
    <w:p w14:paraId="265FEBD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17.1 供应商应当按照《操作手册》规定，在采购公告规定的提交响应文件截止时间前制作并上传电子响应文件。</w:t>
      </w:r>
    </w:p>
    <w:p w14:paraId="48E751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17.2 供应商应充分考虑网络环境、网络带宽等因素可能产生的影响，如因供应商自身原因造成的电子响应文件上传不成功的，按照无效响应处理。</w:t>
      </w:r>
    </w:p>
    <w:p w14:paraId="6D305BC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18.有下列情形的响应文件将拒收：</w:t>
      </w:r>
    </w:p>
    <w:p w14:paraId="733D94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18.1 提交响应文件截止时间后上传的任何响应文件将被拒绝。</w:t>
      </w:r>
    </w:p>
    <w:p w14:paraId="1C7E3B8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19.响应文件的修改和撤回</w:t>
      </w:r>
    </w:p>
    <w:p w14:paraId="31BE227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 响应文件的撤回</w:t>
      </w:r>
    </w:p>
    <w:p w14:paraId="663D6EE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19.1.1 供应商可在提交响应文件截止时间前撤回其电子响应文件，具体操作方法见《操作手册》。</w:t>
      </w:r>
    </w:p>
    <w:p w14:paraId="5DD439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19.1.2 供应商撤回电子响应文件，则认为其不再参与本项目磋商活动。</w:t>
      </w:r>
    </w:p>
    <w:p w14:paraId="31AD17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 响应文件的修改</w:t>
      </w:r>
    </w:p>
    <w:p w14:paraId="58683C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19.2.1 供应商可在提交响应文件截止时间前对其电子响应文件进行修改，具体操作方法见《操作手册》。</w:t>
      </w:r>
    </w:p>
    <w:p w14:paraId="31E642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19.2.2 提交响应文件截止时间之后，供应商不得对其电子响应文件作任何修改。</w:t>
      </w:r>
    </w:p>
    <w:p w14:paraId="699FC08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19.3 在提交响应文件截止时间至磋商文件中规定的磋商有效期满之间的这段时间内，供应商不得撤回其响应文件。</w:t>
      </w:r>
    </w:p>
    <w:p w14:paraId="30A99CE9">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20.诚实信用</w:t>
      </w:r>
    </w:p>
    <w:p w14:paraId="75F574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供应商应当遵循公平竞争的原则，不得恶意串通，不得妨碍其他供应商的竞争行为，不得损害采购人或者其他供应商的合法权益。</w:t>
      </w:r>
    </w:p>
    <w:p w14:paraId="647E8FF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20.2 在评审过程中发现供应商有上述情形的，磋商小组应当认定其响应无效，并书面报告本级财政部门。</w:t>
      </w:r>
    </w:p>
    <w:p w14:paraId="6666ECB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五、磋商组织及程序</w:t>
      </w:r>
    </w:p>
    <w:p w14:paraId="1593584F">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20.响应文件解密</w:t>
      </w:r>
    </w:p>
    <w:p w14:paraId="50AF9A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供应商应当按照《操作手册》规定，在苏采云系统规定的时间内对响应文件进行解密。</w:t>
      </w:r>
    </w:p>
    <w:p w14:paraId="7BD65F5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21.磋商</w:t>
      </w:r>
    </w:p>
    <w:p w14:paraId="6A147B1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21.1 依法组建的磋商小组对响应文件进行评审。</w:t>
      </w:r>
    </w:p>
    <w:p w14:paraId="2EC4517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21.2 磋商小组由采购人代表和有关方面专家组成，人员构成符合政府采购有关规定。</w:t>
      </w:r>
    </w:p>
    <w:p w14:paraId="3C7630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21.3 磋商小组独立工作，负责评审所有响应文件并推荐成交候选供应商，或根据采购人授权直接确定成交供应商。</w:t>
      </w:r>
    </w:p>
    <w:p w14:paraId="1D1F2DAF">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22.评审过程的保密与公正</w:t>
      </w:r>
    </w:p>
    <w:p w14:paraId="502851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22.1 磋商小组、采购人和采购代理机构工作人员、相关监督人员等与评审工作有关的人员，对评审情况以及在评审过程中获悉的国家秘密、商业秘密负有保密责任。</w:t>
      </w:r>
    </w:p>
    <w:p w14:paraId="35D77E1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22.2 供应商不得以任何方式影响评审过程，否则其响应文件将被作为无效响应文件。</w:t>
      </w:r>
    </w:p>
    <w:p w14:paraId="270D16E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22.3 采购代理机构和磋商小组不向未成交的供应商解释未成交原因，也不公布评审过程中的相关细节。</w:t>
      </w:r>
    </w:p>
    <w:p w14:paraId="3C34F1B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23.评审过程中的澄清</w:t>
      </w:r>
    </w:p>
    <w:p w14:paraId="5628CF3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23.1 磋商小组在对响应文件的有效性、完整性和响应程度进行审查时，可以要求供应商对响应文件中含义不明确、同类问题表述不一致或者有明显文字和计算错误的内容等作出必要的澄清、说明。供应商的澄清、说明不得超出响应文件的范围或者改变响应文件的实质性内容。</w:t>
      </w:r>
    </w:p>
    <w:p w14:paraId="76A363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23.2 对于响应文件中含义不明确、同类问题表述不一致或者有明显文字和计算错误的内容，磋商小组将通过苏采云系统向供应商发出《澄清要求函》，接到《澄清要求函》的供应商应当按照要求在苏采云系统中提交《澄清响应函》并加盖电子公章。澄清、说明和补正的内容作为响应文件的补充部分，具体操作方式见《操作手册》。</w:t>
      </w:r>
    </w:p>
    <w:p w14:paraId="752747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23.3 磋商小组并非对每个供应商都做澄清要求。</w:t>
      </w:r>
    </w:p>
    <w:p w14:paraId="7EF8FC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23.4 接到磋商小组澄清、说明要求的供应商如未按规定做出澄清、说明，其风险由供应商自行承担。</w:t>
      </w:r>
    </w:p>
    <w:p w14:paraId="30FD78AD">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24.响应文件的审查</w:t>
      </w:r>
    </w:p>
    <w:p w14:paraId="070B5B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 响应文件审查分为资格审查和符合性审查。</w:t>
      </w:r>
    </w:p>
    <w:p w14:paraId="59BDDD4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 资格审查。</w:t>
      </w:r>
    </w:p>
    <w:p w14:paraId="63DFA1D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24.1.1.1 依据法律法规和磋商文件的规定，磋商小组对响应文件中的资格证明文件进行审查，以确定供应商是否具备参加磋商的资格。</w:t>
      </w:r>
    </w:p>
    <w:p w14:paraId="1551CC1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24.1.1.2 磋商小组进行资格审查时，将在“信用中国”网站（www.creditchina.gov.cn）查询供应商的信用记录，以确定供应商是否具备磋商资格，查询结果留存并归档。</w:t>
      </w:r>
      <w:r>
        <w:rPr>
          <w:rFonts w:hint="eastAsia"/>
          <w:color w:val="000000" w:themeColor="text1"/>
          <w:highlight w:val="none"/>
          <w:lang w:val="zh-CN"/>
          <w14:textFill>
            <w14:solidFill>
              <w14:schemeClr w14:val="tx1"/>
            </w14:solidFill>
          </w14:textFill>
        </w:rPr>
        <w:t>接受联合体的项目，联合体成员存在不良信用记录的，视同联合体存在不良</w:t>
      </w:r>
      <w:r>
        <w:rPr>
          <w:rFonts w:hint="eastAsia"/>
          <w:color w:val="000000" w:themeColor="text1"/>
          <w:highlight w:val="none"/>
          <w14:textFill>
            <w14:solidFill>
              <w14:schemeClr w14:val="tx1"/>
            </w14:solidFill>
          </w14:textFill>
        </w:rPr>
        <w:t>信</w:t>
      </w:r>
      <w:r>
        <w:rPr>
          <w:rFonts w:hint="eastAsia"/>
          <w:color w:val="000000" w:themeColor="text1"/>
          <w:highlight w:val="none"/>
          <w:lang w:val="zh-CN"/>
          <w14:textFill>
            <w14:solidFill>
              <w14:schemeClr w14:val="tx1"/>
            </w14:solidFill>
          </w14:textFill>
        </w:rPr>
        <w:t>用记录。</w:t>
      </w:r>
    </w:p>
    <w:p w14:paraId="7E10682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 符合性审查。</w:t>
      </w:r>
    </w:p>
    <w:p w14:paraId="56785E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24.1.2.1 依据磋商文件的规定，由磋商小组从有效性、完整性和对磋商文件的响应程度等方面对响应文件进行审查，以确定是否对磋商文件的实质性要求作出响应。磋商文件中用“★”标注的内容为实质性要求。</w:t>
      </w:r>
    </w:p>
    <w:p w14:paraId="62BD40C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24.1.2.2 在符合性审查环节，供应商存在下列情况之一的，按无效响应处理：</w:t>
      </w:r>
    </w:p>
    <w:p w14:paraId="116B48F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（1）供应商在苏采云系统规定的时间内未成功解密电子响应文件；</w:t>
      </w:r>
    </w:p>
    <w:p w14:paraId="5BDB25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（2）供应商未按照磋商文件要求上传电子响应文件；</w:t>
      </w:r>
    </w:p>
    <w:p w14:paraId="01458C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（3）报价超过磋商文件中规定的预算金额或者最高限价的；</w:t>
      </w:r>
    </w:p>
    <w:p w14:paraId="641C93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（4）不同供应商的响应文件由同一单位或者个人编制；</w:t>
      </w:r>
    </w:p>
    <w:p w14:paraId="37531EA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（5）不同供应商委托同一单位或者个人办理磋商事宜；</w:t>
      </w:r>
    </w:p>
    <w:p w14:paraId="0ACB65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（6）不同供应商的响应文件载明的项目管理成员或者联系人员为同一人；</w:t>
      </w:r>
    </w:p>
    <w:p w14:paraId="37EF832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（7）不同供应商的响应文件异常一致或者响应报价呈规律性差异；</w:t>
      </w:r>
    </w:p>
    <w:p w14:paraId="7A873F3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（8）不同供应商的响应文件相互混装；</w:t>
      </w:r>
    </w:p>
    <w:p w14:paraId="3190145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（9）不同供应商的负责人为同一人或者存在控股、管理关系的；</w:t>
      </w:r>
    </w:p>
    <w:p w14:paraId="7F6929D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（10）不同供应商的授权委托人（或法定代表人、项目经理、项目总监、项目负责人等）在磋商文件发布日上月至响应截止日当月在同一单位缴纳社会保险的；</w:t>
      </w:r>
    </w:p>
    <w:p w14:paraId="00770D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（11）未实质性响应磋商文件要求的；</w:t>
      </w:r>
    </w:p>
    <w:p w14:paraId="725EEC0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（12）属于磋商邀请中拒绝参加本次采购活动供应商的；</w:t>
      </w:r>
    </w:p>
    <w:p w14:paraId="3E91D7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（13）响应文件含有采购人不能接受的附加条件的；</w:t>
      </w:r>
    </w:p>
    <w:p w14:paraId="7BF42BE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（14）磋商小组启动异常低价投标审查程序后，供应商不能提供书面说明、证明材料，或者提供的书面说明、证明材料不能证明其报价合理性的；</w:t>
      </w:r>
    </w:p>
    <w:p w14:paraId="6144DB0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（15）响应文件未按照磋商文件要求加盖电子公章；</w:t>
      </w:r>
    </w:p>
    <w:p w14:paraId="2993E9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（16）不符合法律法规和磋商文件规定的其他无效情形。</w:t>
      </w:r>
    </w:p>
    <w:p w14:paraId="2A6CBA1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24.1.3 未通过资格审查或符合性审查的供应商，磋商小组将通过苏采云系统告知其具体原因，评审结束后不再接受有关询问。</w:t>
      </w:r>
    </w:p>
    <w:p w14:paraId="282B5F91">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 xml:space="preserve">24.2 </w:t>
      </w:r>
      <w:r>
        <w:rPr>
          <w:rFonts w:hint="eastAsia"/>
          <w:color w:val="000000" w:themeColor="text1"/>
          <w:highlight w:val="none"/>
          <w:lang w:val="zh-CN"/>
          <w14:textFill>
            <w14:solidFill>
              <w14:schemeClr w14:val="tx1"/>
            </w14:solidFill>
          </w14:textFill>
        </w:rPr>
        <w:t>异常低价投标审查</w:t>
      </w:r>
    </w:p>
    <w:p w14:paraId="22FE1066">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过程中出现下列情形之一的，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应当启动异常低价投标审查程序：</w:t>
      </w:r>
    </w:p>
    <w:p w14:paraId="07C7E0E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（1）</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1A0C2BE7">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低于通过符合性审查的次低报价供应商</w:t>
      </w:r>
      <w:r>
        <w:rPr>
          <w:rFonts w:hint="eastAsia"/>
          <w:color w:val="000000" w:themeColor="text1"/>
          <w:highlight w:val="none"/>
          <w14:textFill>
            <w14:solidFill>
              <w14:schemeClr w14:val="tx1"/>
            </w14:solidFill>
          </w14:textFill>
        </w:rPr>
        <w:t>最后报价50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&lt;通过符合性审查的次低报价供应商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5FFD0DE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w:t>
      </w:r>
    </w:p>
    <w:p w14:paraId="0A0BB16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（4）</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基于专业判断，认为供应商</w:t>
      </w:r>
      <w:r>
        <w:rPr>
          <w:rFonts w:hint="eastAsia"/>
          <w:color w:val="000000" w:themeColor="text1"/>
          <w:highlight w:val="none"/>
          <w14:textFill>
            <w14:solidFill>
              <w14:schemeClr w14:val="tx1"/>
            </w14:solidFill>
          </w14:textFill>
        </w:rPr>
        <w:t>最后</w:t>
      </w:r>
      <w:r>
        <w:rPr>
          <w:rFonts w:hint="eastAsia"/>
          <w:color w:val="000000" w:themeColor="text1"/>
          <w:highlight w:val="none"/>
          <w:lang w:val="zh-CN"/>
          <w14:textFill>
            <w14:solidFill>
              <w14:schemeClr w14:val="tx1"/>
            </w14:solidFill>
          </w14:textFill>
        </w:rPr>
        <w:t>报价过低，有可能影响产品质量或者不能诚信履约的其他情形。</w:t>
      </w:r>
    </w:p>
    <w:p w14:paraId="7DA1D618">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2磋商小组</w:t>
      </w:r>
      <w:r>
        <w:rPr>
          <w:rFonts w:hint="eastAsia"/>
          <w:color w:val="000000" w:themeColor="text1"/>
          <w:highlight w:val="none"/>
          <w:lang w:val="zh-CN"/>
          <w14:textFill>
            <w14:solidFill>
              <w14:schemeClr w14:val="tx1"/>
            </w14:solidFill>
          </w14:textFill>
        </w:rPr>
        <w:t>启动异常低价投标审查后，属于前述第（1）项至第（4）项情形的，应当要求相关供应商在评审现场合理的时间内对</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作出解释，提供项目具体成本测算等与报价合理性相关的书面说明及必要的证明材料，包括但不限于原材料成本、人工成本、制造费用等，给予相关供应商的合理时间一般不少于30分钟。其中，属于第（3）项情形，</w:t>
      </w:r>
      <w:bookmarkStart w:id="0" w:name="OLE_LINK2"/>
      <w:r>
        <w:rPr>
          <w:rFonts w:hint="eastAsia"/>
          <w:color w:val="000000" w:themeColor="text1"/>
          <w:highlight w:val="none"/>
          <w:lang w:val="zh-CN"/>
          <w14:textFill>
            <w14:solidFill>
              <w14:schemeClr w14:val="tx1"/>
            </w14:solidFill>
          </w14:textFill>
        </w:rPr>
        <w:t>供应商已随</w:t>
      </w:r>
      <w:r>
        <w:rPr>
          <w:rFonts w:hint="eastAsia"/>
          <w:color w:val="000000" w:themeColor="text1"/>
          <w:highlight w:val="none"/>
          <w14:textFill>
            <w14:solidFill>
              <w14:schemeClr w14:val="tx1"/>
            </w14:solidFill>
          </w14:textFill>
        </w:rPr>
        <w:t>响应</w:t>
      </w:r>
      <w:r>
        <w:rPr>
          <w:rFonts w:hint="eastAsia"/>
          <w:color w:val="000000" w:themeColor="text1"/>
          <w:highlight w:val="none"/>
          <w:lang w:val="zh-CN"/>
          <w14:textFill>
            <w14:solidFill>
              <w14:schemeClr w14:val="tx1"/>
            </w14:solidFill>
          </w14:textFill>
        </w:rPr>
        <w:t>文件一并提交相关书面说明及必要的证明材料的，在评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现场可不再重复提交</w:t>
      </w:r>
      <w:bookmarkEnd w:id="0"/>
      <w:r>
        <w:rPr>
          <w:rFonts w:hint="eastAsia"/>
          <w:color w:val="000000" w:themeColor="text1"/>
          <w:highlight w:val="none"/>
          <w:lang w:val="zh-CN"/>
          <w14:textFill>
            <w14:solidFill>
              <w14:schemeClr w14:val="tx1"/>
            </w14:solidFill>
          </w14:textFill>
        </w:rPr>
        <w:t>。</w:t>
      </w:r>
    </w:p>
    <w:p w14:paraId="449F4576">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依据专业经验，参考同类项目</w:t>
      </w:r>
      <w:r>
        <w:rPr>
          <w:rFonts w:hint="eastAsia"/>
          <w:color w:val="000000" w:themeColor="text1"/>
          <w:highlight w:val="none"/>
          <w14:textFill>
            <w14:solidFill>
              <w14:schemeClr w14:val="tx1"/>
            </w14:solidFill>
          </w14:textFill>
        </w:rPr>
        <w:t>成交</w:t>
      </w:r>
      <w:r>
        <w:rPr>
          <w:rFonts w:hint="eastAsia"/>
          <w:color w:val="000000" w:themeColor="text1"/>
          <w:highlight w:val="none"/>
          <w:lang w:val="zh-CN"/>
          <w14:textFill>
            <w14:solidFill>
              <w14:schemeClr w14:val="tx1"/>
            </w14:solidFill>
          </w14:textFill>
        </w:rPr>
        <w:t>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应当将其作为</w:t>
      </w:r>
      <w:r>
        <w:rPr>
          <w:rFonts w:hint="eastAsia"/>
          <w:color w:val="000000" w:themeColor="text1"/>
          <w:highlight w:val="none"/>
          <w14:textFill>
            <w14:solidFill>
              <w14:schemeClr w14:val="tx1"/>
            </w14:solidFill>
          </w14:textFill>
        </w:rPr>
        <w:t>未实质性响应磋商文件</w:t>
      </w:r>
      <w:r>
        <w:rPr>
          <w:rFonts w:hint="eastAsia"/>
          <w:color w:val="000000" w:themeColor="text1"/>
          <w:highlight w:val="none"/>
          <w:lang w:val="zh-CN"/>
          <w14:textFill>
            <w14:solidFill>
              <w14:schemeClr w14:val="tx1"/>
            </w14:solidFill>
          </w14:textFill>
        </w:rPr>
        <w:t>处理。</w:t>
      </w:r>
    </w:p>
    <w:p w14:paraId="2D38AB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25.磋商程序及评审方法与评审标准</w:t>
      </w:r>
    </w:p>
    <w:p w14:paraId="721F676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 磋商程序</w:t>
      </w:r>
    </w:p>
    <w:p w14:paraId="39CE22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25.1.1 磋商小组将与通过资格审查和符合性审查的供应商分别进行磋商。磋商小组通过苏采云系统向供应商发出《磋商函》，供应商应当按照要求在苏采云系统提交《磋商响应函》并加盖电子公章。</w:t>
      </w:r>
    </w:p>
    <w:p w14:paraId="3417D4E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磋商过程中，磋商小组可能根据磋商情况对磋商文件进行实质性变动的内容包括：采购需求中的技术、服务要求以及合同草案条款。对磋商文件作出的实质性变动是磋商文件的有效组成部分，磋商小组将在苏采云系统中通知所有参加磋商的供应商。供应商应当按照磋商文件的变动情况和磋商小组的要求重新提交响应文件，并加盖公章。</w:t>
      </w:r>
    </w:p>
    <w:p w14:paraId="114E66E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25.1.2 磋商文件能够详细列明采购标的的技术、服务要求的，磋商结束后，磋商小组将在苏采云系统向所有实质性响应的供应商发出《最后报价要求函》及最后报价格式表，要求所有实质性响应的供应商在规定时间内提交最后报价。</w:t>
      </w:r>
      <w:r>
        <w:rPr>
          <w:rFonts w:hint="eastAsia"/>
          <w:b/>
          <w:bCs/>
          <w:color w:val="000000" w:themeColor="text1"/>
          <w:highlight w:val="none"/>
          <w:lang w:val="en-US" w:eastAsia="zh-CN"/>
          <w14:textFill>
            <w14:solidFill>
              <w14:schemeClr w14:val="tx1"/>
            </w14:solidFill>
          </w14:textFill>
        </w:rPr>
        <w:t>供应商成交后，</w:t>
      </w:r>
      <w:r>
        <w:rPr>
          <w:rFonts w:hint="eastAsia"/>
          <w:b/>
          <w:bCs/>
          <w:color w:val="000000" w:themeColor="text1"/>
          <w:highlight w:val="none"/>
          <w14:textFill>
            <w14:solidFill>
              <w14:schemeClr w14:val="tx1"/>
            </w14:solidFill>
          </w14:textFill>
        </w:rPr>
        <w:t>成交价低于供应商在响应文件首次报价的，分项报价根据差额</w:t>
      </w:r>
      <w:r>
        <w:rPr>
          <w:rFonts w:hint="eastAsia"/>
          <w:b/>
          <w:bCs/>
          <w:color w:val="000000" w:themeColor="text1"/>
          <w:highlight w:val="none"/>
          <w:lang w:val="en-US" w:eastAsia="zh-CN"/>
          <w14:textFill>
            <w14:solidFill>
              <w14:schemeClr w14:val="tx1"/>
            </w14:solidFill>
          </w14:textFill>
        </w:rPr>
        <w:t>等</w:t>
      </w:r>
      <w:r>
        <w:rPr>
          <w:rFonts w:hint="eastAsia"/>
          <w:b/>
          <w:bCs/>
          <w:color w:val="000000" w:themeColor="text1"/>
          <w:highlight w:val="none"/>
          <w14:textFill>
            <w14:solidFill>
              <w14:schemeClr w14:val="tx1"/>
            </w14:solidFill>
          </w14:textFill>
        </w:rPr>
        <w:t>比例下调。</w:t>
      </w:r>
    </w:p>
    <w:p w14:paraId="07CE51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25.1.3 磋商文件不能详细列明采购标的的技术、服务要求，需经磋商由供应商提供最终设计方案或解决方案的，磋商结束后，磋商小组将要求所有继续参加磋商的供应商在规定时间内提交最后报价。最后报价由其法定代表人或授权代表签字或者加盖公章，最后报价是供应商响应文件的有效组成部分。磋商供应商未在磋商小组规定的时间内完成最后报价的视为放弃磋商，其磋商响应按无效响应处理。</w:t>
      </w:r>
    </w:p>
    <w:p w14:paraId="110690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25.1.4 最后报价是供应商响应文件的有效组成部分。符合《政府采购竞争性磋商采购方式管理暂行办法》（财库〔2014〕214号）第三条第四项及《财政部关于竞争性磋商采购方式管理暂行办法有关问题的补充通知》（财库〔2015〕124号）规定情形的，提交最后报价的供应商可以为2家。</w:t>
      </w:r>
    </w:p>
    <w:p w14:paraId="43D6992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25.1.5 已提交响应文件的供应商，在提交最后报价之前，可以根据磋商情况退出磋商，并提供由其法定代表人或授权代表签字或者加盖公章的《退出磋商函》。</w:t>
      </w:r>
    </w:p>
    <w:p w14:paraId="1ABED9A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25.1.6 经磋商确定最终采购需求和提交最后报价的供应商后，由磋商小组采用综合评分法对提交最后报价的供应商的响应文件和最后报价进行综合评分。</w:t>
      </w:r>
    </w:p>
    <w:p w14:paraId="26B04C4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 评审方法与评审标准</w:t>
      </w:r>
    </w:p>
    <w:p w14:paraId="546C43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25.2.1 评审方法。见磋商文件第三章。</w:t>
      </w:r>
    </w:p>
    <w:p w14:paraId="58654B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25.2.2 评审标准。见磋商文件第三章。</w:t>
      </w:r>
    </w:p>
    <w:p w14:paraId="410C7A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 出现下列情形之一的，采购代理机构应当终止竞争性磋商采购活动，发布项目终止公告并说明原因，重新开展采购活动：</w:t>
      </w:r>
    </w:p>
    <w:p w14:paraId="16C2A1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25.3.1 因情况变化，不再符合竞争性磋商采购方式适用情形。</w:t>
      </w:r>
    </w:p>
    <w:p w14:paraId="43C485B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25.3.2 出现影响采购公正的违法、违规行为。</w:t>
      </w:r>
    </w:p>
    <w:p w14:paraId="654A89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25.3.3 除本磋商文件第二章第25.1.4条所述的情形外，磋商过程中符合要求的供应商或者提交最后报价且未超过采购预算或最高限价的供应商不足三家。</w:t>
      </w:r>
    </w:p>
    <w:p w14:paraId="7779CF08">
      <w:pPr>
        <w:ind w:firstLine="480"/>
        <w:rPr>
          <w:color w:val="000000" w:themeColor="text1"/>
          <w:highlight w:val="none"/>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5</w:t>
      </w: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 xml:space="preserve">4 </w:t>
      </w:r>
      <w:r>
        <w:rPr>
          <w:rFonts w:hint="eastAsia"/>
          <w:color w:val="000000" w:themeColor="text1"/>
          <w:highlight w:val="none"/>
          <w:lang w:val="zh-CN"/>
          <w14:textFill>
            <w14:solidFill>
              <w14:schemeClr w14:val="tx1"/>
            </w14:solidFill>
          </w14:textFill>
        </w:rPr>
        <w:t>法律法规规定的其他应当终止情形。</w:t>
      </w:r>
    </w:p>
    <w:p w14:paraId="17084F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26.确定成交供应商</w:t>
      </w:r>
    </w:p>
    <w:p w14:paraId="34CCB9C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26.1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优劣顺序推荐。技术指标优劣顺序相同的，采取随机抽取的方式确定。</w:t>
      </w:r>
    </w:p>
    <w:p w14:paraId="2CFEDE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26.2 按以下第（2）种方式确定成交供应商</w:t>
      </w:r>
    </w:p>
    <w:p w14:paraId="48A7059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（1）采购人授权磋商小组直接确定排名第一的成交候选供应商为成交供应商。</w:t>
      </w:r>
    </w:p>
    <w:p w14:paraId="4A8E221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（2）采购人在磋商小组推荐的成交候选供应商中按顺序确定成交供应商。</w:t>
      </w:r>
    </w:p>
    <w:p w14:paraId="49BF65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第（2）种方式确定成交供应商的，采购代理机构自评审结束之日起2个工作日内将评审报告送交采购人，采购人应当自收到评审报告之日起5个工作日内在评审报告推荐的成交候选供应商中按顺序确定成交供应商。</w:t>
      </w:r>
    </w:p>
    <w:p w14:paraId="4E96D4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27.编写评标报告</w:t>
      </w:r>
    </w:p>
    <w:p w14:paraId="0B5BE58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27.1磋商小组根据全体成员签字的原始评审记录和评审结果编写评审报告。</w:t>
      </w:r>
    </w:p>
    <w:p w14:paraId="5F81CF3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28.成交通知书</w:t>
      </w:r>
    </w:p>
    <w:p w14:paraId="11F7B3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28.1 成交供应商确定后，在采购信息发布媒体上公告成交结果，成交公告期为1个工作日，公告的同时向成交供应商发出成交通知书。</w:t>
      </w:r>
    </w:p>
    <w:p w14:paraId="66B676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28.2 成交通知书对采购人和成交供应商具有同等法律效力。</w:t>
      </w:r>
    </w:p>
    <w:p w14:paraId="00FC6CB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28.3 成交通知书发出后，采购人或成交供应商拒绝签订合同的，拒绝签订合同的一方应至少向另一方支付一定的补偿金，以及为磋商、响应所发生的有关费用和双方商定的其他补偿。</w:t>
      </w:r>
    </w:p>
    <w:p w14:paraId="6EE25D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28.4 成交通知书发出后，成交供应商无正当理由不与采购人签订合同的，拒绝签订合同的一方应向另一方支付一定的补偿金；情节严重的，由财政部门将其列入不良行为记录名单，在一至三年内禁止参加政府采购活动，并予以通报。</w:t>
      </w:r>
    </w:p>
    <w:p w14:paraId="7D2CAEB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29.评标过程的保密性</w:t>
      </w:r>
    </w:p>
    <w:p w14:paraId="363862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29.1 采购人和采购代理机构将采取必要措施，保证评标在严格保密的情况下进行。</w:t>
      </w:r>
    </w:p>
    <w:p w14:paraId="2C165B0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29.2 任何单位和个人不得非法干预、影响评标办法的确定，以及评标过程和结果。</w:t>
      </w:r>
    </w:p>
    <w:p w14:paraId="70AEC7E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29.3 凡是与审查、澄清、评价和比较磋商响应的有关资料等，均不向供应商及与评标无关的其他人员透露。</w:t>
      </w:r>
    </w:p>
    <w:p w14:paraId="7C37B0C5">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六、签订合同</w:t>
      </w:r>
    </w:p>
    <w:p w14:paraId="7F857D4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30.签订合同</w:t>
      </w:r>
    </w:p>
    <w:p w14:paraId="3F234B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30.1采购人与成交供应商应当自成交通知书发出之日起30日内，按照磋商文件和成交供应商响应文件的规定，签订书面合同。所签订的合同不得对磋商文件确定的事项和成交供应商响应文件作实质性修改。</w:t>
      </w:r>
    </w:p>
    <w:p w14:paraId="480FB29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30.2采购人不得向成交供应商提出任何不合理的要求作为签订合同的条件。</w:t>
      </w:r>
    </w:p>
    <w:p w14:paraId="1D420E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30.3成交供应商拒绝与采购人签订合同的，采购人可以按照评审报告推荐的成交或者成交候选人名单排序，确定下一候选人为成交供应商，也可以重新开展政府采购活动。</w:t>
      </w:r>
    </w:p>
    <w:p w14:paraId="0A3292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30.4 政府采购合同履行中，采购人需追加与合同标的相同的货物、工程或者服务的，在不改变合同其他条款的前提下，可以与供应商协商签订补充合同，但所有补充合同的采购金额不得超过原合同采购金额的百分之十。</w:t>
      </w:r>
    </w:p>
    <w:p w14:paraId="512BF29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30.5 采购人与成交供应商应当根据合同的约定依法履行合同义务。</w:t>
      </w:r>
    </w:p>
    <w:p w14:paraId="1E06C235">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七、质疑和投诉</w:t>
      </w:r>
    </w:p>
    <w:p w14:paraId="045530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31.询问</w:t>
      </w:r>
    </w:p>
    <w:p w14:paraId="53433E2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31.1 供应商对采购活动事项有疑问的，可以向代理机构提出询问，代理机构将在两个工作日内作出答复，但答复的内容不涉及商业秘密。</w:t>
      </w:r>
    </w:p>
    <w:p w14:paraId="55B5402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32.质疑</w:t>
      </w:r>
    </w:p>
    <w:p w14:paraId="256A0E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32.1 供应商对磋商活动事项有疑问的，可以向采购代理机构提出询问，采购代理机构将依法作出答复，但答复的内容不涉及商业秘密。</w:t>
      </w:r>
    </w:p>
    <w:p w14:paraId="70BC11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32.2 供应商认为磋商文件、采购过程和成交结果使自己的合法权益受到损害的，可以在知道或者应知其权益受到损害之日起七个工作日内，将质疑文件原件送达采购代理机构。供应商针对同一采购程序环节的质疑时，须在法定质疑期内一次性提出并提供相关质疑资料，代理机构将依法作出答复，但答复的内容不涉及商业秘密。</w:t>
      </w:r>
    </w:p>
    <w:p w14:paraId="79E63E6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供应商应知其权益受到损害之日，是指：</w:t>
      </w:r>
    </w:p>
    <w:p w14:paraId="10F45E1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（1）对可以质疑的磋商文件提出质疑的，为收到磋商文件之日或者磋商文件公告期限届满之日；</w:t>
      </w:r>
    </w:p>
    <w:p w14:paraId="09CB6C0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（2）对采购过程提出质疑的，为各采购程序环节结束之日；</w:t>
      </w:r>
    </w:p>
    <w:p w14:paraId="5BFB4AA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（3）对成交或者成交结果提出质疑的，为成交结果公告期限届满之日。</w:t>
      </w:r>
    </w:p>
    <w:p w14:paraId="526C2F9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32.3 质疑人必须是直接参加所质疑采购项目政府采购活动的当事人，质疑人质疑时，应当提交质疑书和相关证明材料。质疑书应当由主要负责人签字盖章并加盖公章。质疑人委托代理人办理质疑事务时，应当提交质疑人的授权委托书，授权委托书应当载明委托代理的具体权限和事项。质疑书应当现场提交至采购代理机构联系人处，提交时应出示有效身份证明。未按上述要求提交质疑书的，质疑不予受理。</w:t>
      </w:r>
    </w:p>
    <w:p w14:paraId="1B6B0A9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采购代理机构将在一定范围内公开质疑人的名称、质疑事项、质疑处理结果，供有关采购人、财政部门、行业协会查询。</w:t>
      </w:r>
    </w:p>
    <w:p w14:paraId="74827F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32.4 质疑文件应包括以下主要内容，并按照“谁主张、谁举证”的原则，附上相关证明材料。否则，采购代理机构不予受理：</w:t>
      </w:r>
    </w:p>
    <w:p w14:paraId="4D6BBF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（1）供应商的姓名或者名称、地址、邮编、联系人及联系电话；</w:t>
      </w:r>
    </w:p>
    <w:p w14:paraId="3999521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（2）质疑项目的名称、编号；</w:t>
      </w:r>
    </w:p>
    <w:p w14:paraId="49EF072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（3）具体、明确的质疑事项和与质疑事项相关的请求；</w:t>
      </w:r>
    </w:p>
    <w:p w14:paraId="71F187D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（4）事实依据；</w:t>
      </w:r>
    </w:p>
    <w:p w14:paraId="59F4C0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（5）必要的法律依据；</w:t>
      </w:r>
    </w:p>
    <w:p w14:paraId="1D7AC1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（6）提出质疑的日期。</w:t>
      </w:r>
    </w:p>
    <w:p w14:paraId="096A725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供应商为自然人的，应当由本人签字；供应商为法人或者其他组织的，应当由法定代表人、主要负责人，或者其授权代表签字或者盖章，并加盖公章。</w:t>
      </w:r>
    </w:p>
    <w:p w14:paraId="53B1B11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32.5 供应商不得虚假质疑和恶意质疑，并对质疑内容的真实性承担责任。供应商或者其他利害关系人通过捏造事实、伪造证明材料等方式提出异议或投诉，阻碍采购活动正常进行的，属于严重不良行为，代理机构将提请相关部门将其列入不良行为记录名单，并依法予以处罚。</w:t>
      </w:r>
    </w:p>
    <w:p w14:paraId="62E3F4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32.6 采购代理机构在收到供应商的书面质疑后将及时组织调查核实，在七个工作日内作出答复，并以书面通知质疑供应商和其他有关供应商，答复的内容不涉及商业秘密。代理机构遵循“谁过错谁负担”的原则，有过错的一方承担调查论证费用。</w:t>
      </w:r>
    </w:p>
    <w:p w14:paraId="5E17A7F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33.投诉</w:t>
      </w:r>
    </w:p>
    <w:p w14:paraId="4C937C8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33.1 质疑供应商对代理机构的答复不满意，或代理机构未在规定的时间内作出答复的，可以在答复期满后十五个工作日内向相关部门投诉。</w:t>
      </w:r>
    </w:p>
    <w:p w14:paraId="511C4F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623F91C">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第三章  评审方法与评审标准</w:t>
      </w:r>
    </w:p>
    <w:p w14:paraId="6D1885C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一、评审方法与定标原则</w:t>
      </w:r>
    </w:p>
    <w:p w14:paraId="60D2197C">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1.评审方法：</w:t>
      </w:r>
    </w:p>
    <w:p w14:paraId="772888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经磋商确定最终采购需求和提交最后报价的供应商后，由磋商小组采用综合评分法对提交最后报价的供应商的响应文件和最后报价进行综合评分。</w:t>
      </w:r>
    </w:p>
    <w:p w14:paraId="6904E5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本项目采用综合评分法，是指响应文件满足磋商文件全部实质性要求且按评审因素的量化指标评审得分最高的供应商为成交候选供应商的评审方法。</w:t>
      </w:r>
    </w:p>
    <w:p w14:paraId="7BE082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审时，磋商小组各成员应当独立对每个有效响应的文件进行评价、打分，然后汇总每个供应商每项评分因素的得分。评分统计方法采用百分制（满分100分），各供应商的最终得分为各评委所评定分值的平均值（四舍五入保留小数点后2位）。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得分由高到低顺序推荐。评审得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最后报价相同，</w:t>
      </w:r>
      <w:r>
        <w:rPr>
          <w:rFonts w:hint="eastAsia"/>
          <w:color w:val="000000" w:themeColor="text1"/>
          <w:highlight w:val="none"/>
          <w:lang w:val="en-US" w:eastAsia="zh-CN"/>
          <w14:textFill>
            <w14:solidFill>
              <w14:schemeClr w14:val="tx1"/>
            </w14:solidFill>
          </w14:textFill>
        </w:rPr>
        <w:t>且</w:t>
      </w:r>
      <w:r>
        <w:rPr>
          <w:rFonts w:hint="eastAsia"/>
          <w:color w:val="000000" w:themeColor="text1"/>
          <w:highlight w:val="none"/>
          <w14:textFill>
            <w14:solidFill>
              <w14:schemeClr w14:val="tx1"/>
            </w14:solidFill>
          </w14:textFill>
        </w:rPr>
        <w:t>技术指标得分相同的，采取随机抽取的方式确定。</w:t>
      </w:r>
    </w:p>
    <w:p w14:paraId="6F02B2F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2.定标原则：</w:t>
      </w:r>
    </w:p>
    <w:p w14:paraId="55979E1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采购人在磋商小组推荐的成交候选供应商中按顺序确定成交供应商。</w:t>
      </w:r>
    </w:p>
    <w:p w14:paraId="3498D0C4">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二、综合评分标准</w:t>
      </w:r>
    </w:p>
    <w:p w14:paraId="658DC51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磋商小组将按下列评分具体办法和标准进行打分，总分值为100分。具体评分因素及评审标准如下：</w:t>
      </w:r>
    </w:p>
    <w:tbl>
      <w:tblPr>
        <w:tblStyle w:val="17"/>
        <w:tblW w:w="4890" w:type="pct"/>
        <w:tblInd w:w="0" w:type="dxa"/>
        <w:tblBorders>
          <w:top w:val="none" w:color="auto" w:sz="0" w:space="0"/>
          <w:left w:val="none" w:color="auto" w:sz="0" w:space="0"/>
          <w:bottom w:val="none" w:color="auto" w:sz="0" w:space="0"/>
          <w:right w:val="non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171"/>
        <w:gridCol w:w="717"/>
        <w:gridCol w:w="7024"/>
      </w:tblGrid>
      <w:tr w14:paraId="2135994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435" w:hRule="atLeast"/>
        </w:trPr>
        <w:tc>
          <w:tcPr>
            <w:tcW w:w="5000" w:type="pct"/>
            <w:gridSpan w:val="3"/>
            <w:tcBorders>
              <w:top w:val="nil"/>
              <w:left w:val="nil"/>
              <w:bottom w:val="single" w:color="auto" w:sz="4" w:space="0"/>
              <w:right w:val="nil"/>
            </w:tcBorders>
            <w:tcMar>
              <w:top w:w="20" w:type="dxa"/>
              <w:left w:w="20" w:type="dxa"/>
              <w:bottom w:w="20" w:type="dxa"/>
              <w:right w:w="20" w:type="dxa"/>
            </w:tcMar>
            <w:vAlign w:val="center"/>
          </w:tcPr>
          <w:p w14:paraId="0ACE2387">
            <w:pPr>
              <w:wordWrap w:val="0"/>
              <w:spacing w:line="240" w:lineRule="auto"/>
              <w:ind w:firstLine="0" w:firstLineChars="0"/>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包一：</w:t>
            </w:r>
          </w:p>
        </w:tc>
      </w:tr>
      <w:tr w14:paraId="056FD223">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60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0472612">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评分因素</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48C471F">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分值</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4914E25">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评分标准</w:t>
            </w:r>
          </w:p>
        </w:tc>
      </w:tr>
      <w:tr w14:paraId="3786C406">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DDD436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投标报价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C6EE90F">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5EFB1D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价格分统一采用低价优先法计算，即满足磋商文件要求且各项单价最后报价合计金额最低的供应商的价格为磋商基准价，其价格分为满分。其他供应商的价格分统一按照下列公式计算：磋商报价得分=（磋商基准价/各项单价最后磋商报价合计金额）×10。</w:t>
            </w:r>
            <w:r>
              <w:rPr>
                <w:rFonts w:hint="eastAsia" w:ascii="宋体" w:hAnsi="宋体" w:cs="宋体"/>
                <w:b/>
                <w:bCs/>
                <w:color w:val="000000" w:themeColor="text1"/>
                <w:highlight w:val="none"/>
                <w14:textFill>
                  <w14:solidFill>
                    <w14:schemeClr w14:val="tx1"/>
                  </w14:solidFill>
                </w14:textFill>
              </w:rPr>
              <w:t>（小数点后保留两位）</w:t>
            </w:r>
          </w:p>
        </w:tc>
      </w:tr>
      <w:tr w14:paraId="25CF9844">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81AED20">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总体实施方案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C07C16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092C7DB">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总体实施方案，评委根据提供的总体实施方案（包括但不限于服务理念、管理制度、健康管理信息系统、体检流程（含导检相关配置）、诊疗水平保障、人员保障、服务响应速度、服务方案等）进行评分：</w:t>
            </w:r>
          </w:p>
          <w:p w14:paraId="7A0A150A">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服务理念贴合实际、管理制度完善、健康管理信息系统完备、体检流程（含导检相关配置）合理、诊疗水平保障及人员保障可行、服务响应速度及时、服务方案全面，得10分；</w:t>
            </w:r>
          </w:p>
          <w:p w14:paraId="6FD623D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服务理念较贴合实际、管理制度较完善、健康管理信息系统较完备、体检流程（含导检相关配置）较合理、诊疗水平保障及人员保障较可行、服务响应速度较及时、服务方案较全面，得7分；</w:t>
            </w:r>
          </w:p>
          <w:p w14:paraId="05297E5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服务理念基本贴合实际、管理制度基本完善、健康管理信息系统基本完备、体检流程（含导检相关配置）基本合理、诊疗水平保障及人员保障基本可行、服务响应速度基本及时、服务方案基本全面，得4分；</w:t>
            </w:r>
          </w:p>
          <w:p w14:paraId="23DFBE7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服务理念与实际有偏差、管理制度待优化、健康管理信息系统一般、体检流程（含导检相关配置）合理性一般、诊疗水平保障及人员保障可行性一般、服务响应速度较缓、服务方案笼统，得1分；</w:t>
            </w:r>
          </w:p>
          <w:p w14:paraId="599AE1A7">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73FF83D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8111EF4">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重难点分析</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3DD3D99">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4990F0F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供应商应根据磋商文件要求及本项目特点制订重难点分析，评委根据提供的重点、难点把控分析（包括但不限于重点、难点服务设想及策划、工作目标、项目服务定位、过程把控等）进行评分：</w:t>
            </w:r>
          </w:p>
          <w:p w14:paraId="5878500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重点、难点服务设想及策划全面、工作目标清晰、项目服务定位准确、过程把控可行的，得7分；</w:t>
            </w:r>
          </w:p>
          <w:p w14:paraId="1AA1F2E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重点、难点服务设想及策划较全面、工作目标较清晰、项目服务定位较准确、过程把控较可行的，得5分；</w:t>
            </w:r>
          </w:p>
          <w:p w14:paraId="51F07F2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重点、难点服务设想及策划基本全面、工作目标基本清晰、项目服务定位基本准确、过程把控基本可行的，得3分；</w:t>
            </w:r>
          </w:p>
          <w:p w14:paraId="1249EE7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重点、难点服务设想及策划笼统、工作目标模糊、项目服务定位一般、过程把控可行性一般的，得1分；</w:t>
            </w:r>
          </w:p>
          <w:p w14:paraId="394DAD5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041AAA55">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C72F4BA">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应急预案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123610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554D509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供应商应根据磋商文件要求及本项目特点制订应急预案，评委根据提供的应急预案（包括但不限于应急响应时限、结果高危异常处理方案及绿色通道支持方案、差异化体检安排等）进行评分：</w:t>
            </w:r>
          </w:p>
          <w:p w14:paraId="121A441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应急响应时限及时、结果高危异常处理方案及绿色通道支持方案完善、差异化体检安排可行的，得7分；</w:t>
            </w:r>
          </w:p>
          <w:p w14:paraId="14B22063">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应急响应时限较及时、结果高危异常处理方案及绿色通道支持方案较完善、差异化体检安排较可行的，得5分；</w:t>
            </w:r>
          </w:p>
          <w:p w14:paraId="10913223">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应急响应时限基本及时、结果高危异常处理方案及绿色通道支持方案基本完善、差异化体检安排基本可行的，得3分；</w:t>
            </w:r>
          </w:p>
          <w:p w14:paraId="2D3D16B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应急响应时限较缓、结果高危异常处理方案及绿色通道支持方案待优化、差异化体检安排可行性一般的，得1分；</w:t>
            </w:r>
          </w:p>
          <w:p w14:paraId="1B9D7EEA">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098DB3BB">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E0531C2">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重大疾病响应安排</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8529FC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4C7F633">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重大疾病响应安排，评委根据提供的重大疾病响应安排（包括但不限于分级分类标准、快速通知机制、绿色通道与转诊服务、随访与健康管理、汇总报告编制及审核流程等）进行打分：</w:t>
            </w:r>
          </w:p>
          <w:p w14:paraId="563CCDD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分级分类标准明确、快速通知机制合理、绿色通道与转诊服务完善、随访与健康管理可行、汇总报告编制及审核流程清晰的，得</w:t>
            </w:r>
            <w:r>
              <w:rPr>
                <w:rFonts w:hint="eastAsia" w:ascii="宋体" w:hAnsi="宋体" w:cs="宋体"/>
                <w:color w:val="000000" w:themeColor="text1"/>
                <w:highlight w:val="none"/>
                <w:lang w:val="en-US" w:eastAsia="zh-CN"/>
                <w14:textFill>
                  <w14:solidFill>
                    <w14:schemeClr w14:val="tx1"/>
                  </w14:solidFill>
                </w14:textFill>
              </w:rPr>
              <w:t>7</w:t>
            </w:r>
            <w:r>
              <w:rPr>
                <w:rFonts w:hint="eastAsia" w:ascii="宋体" w:hAnsi="宋体" w:cs="宋体"/>
                <w:color w:val="000000" w:themeColor="text1"/>
                <w:highlight w:val="none"/>
                <w14:textFill>
                  <w14:solidFill>
                    <w14:schemeClr w14:val="tx1"/>
                  </w14:solidFill>
                </w14:textFill>
              </w:rPr>
              <w:t>分；</w:t>
            </w:r>
          </w:p>
          <w:p w14:paraId="75B12CE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分级分类标准较明确、快速通知机制较合理、绿色通道与转诊服务较完善、随访与健康管理较可行、汇总报告编制及审核流程较清晰的，得</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cs="宋体"/>
                <w:color w:val="000000" w:themeColor="text1"/>
                <w:highlight w:val="none"/>
                <w14:textFill>
                  <w14:solidFill>
                    <w14:schemeClr w14:val="tx1"/>
                  </w14:solidFill>
                </w14:textFill>
              </w:rPr>
              <w:t>分；</w:t>
            </w:r>
          </w:p>
          <w:p w14:paraId="6BF27177">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分级分类标准</w:t>
            </w:r>
            <w:r>
              <w:rPr>
                <w:rFonts w:hint="eastAsia" w:ascii="宋体" w:hAnsi="宋体" w:cs="宋体"/>
                <w:color w:val="000000" w:themeColor="text1"/>
                <w:highlight w:val="none"/>
                <w:lang w:val="en-US" w:eastAsia="zh-CN"/>
                <w14:textFill>
                  <w14:solidFill>
                    <w14:schemeClr w14:val="tx1"/>
                  </w14:solidFill>
                </w14:textFill>
              </w:rPr>
              <w:t>基本</w:t>
            </w:r>
            <w:r>
              <w:rPr>
                <w:rFonts w:hint="eastAsia" w:ascii="宋体" w:hAnsi="宋体" w:cs="宋体"/>
                <w:color w:val="000000" w:themeColor="text1"/>
                <w:highlight w:val="none"/>
                <w14:textFill>
                  <w14:solidFill>
                    <w14:schemeClr w14:val="tx1"/>
                  </w14:solidFill>
                </w14:textFill>
              </w:rPr>
              <w:t>明确、快速通知机制</w:t>
            </w:r>
            <w:r>
              <w:rPr>
                <w:rFonts w:hint="eastAsia" w:ascii="宋体" w:hAnsi="宋体" w:cs="宋体"/>
                <w:color w:val="000000" w:themeColor="text1"/>
                <w:highlight w:val="none"/>
                <w:lang w:val="en-US" w:eastAsia="zh-CN"/>
                <w14:textFill>
                  <w14:solidFill>
                    <w14:schemeClr w14:val="tx1"/>
                  </w14:solidFill>
                </w14:textFill>
              </w:rPr>
              <w:t>基本</w:t>
            </w:r>
            <w:r>
              <w:rPr>
                <w:rFonts w:hint="eastAsia" w:ascii="宋体" w:hAnsi="宋体" w:cs="宋体"/>
                <w:color w:val="000000" w:themeColor="text1"/>
                <w:highlight w:val="none"/>
                <w14:textFill>
                  <w14:solidFill>
                    <w14:schemeClr w14:val="tx1"/>
                  </w14:solidFill>
                </w14:textFill>
              </w:rPr>
              <w:t>合理、绿色通道与转诊服务</w:t>
            </w:r>
            <w:r>
              <w:rPr>
                <w:rFonts w:hint="eastAsia" w:ascii="宋体" w:hAnsi="宋体" w:cs="宋体"/>
                <w:color w:val="000000" w:themeColor="text1"/>
                <w:highlight w:val="none"/>
                <w:lang w:val="en-US" w:eastAsia="zh-CN"/>
                <w14:textFill>
                  <w14:solidFill>
                    <w14:schemeClr w14:val="tx1"/>
                  </w14:solidFill>
                </w14:textFill>
              </w:rPr>
              <w:t>基本</w:t>
            </w:r>
            <w:r>
              <w:rPr>
                <w:rFonts w:hint="eastAsia" w:ascii="宋体" w:hAnsi="宋体" w:cs="宋体"/>
                <w:color w:val="000000" w:themeColor="text1"/>
                <w:highlight w:val="none"/>
                <w14:textFill>
                  <w14:solidFill>
                    <w14:schemeClr w14:val="tx1"/>
                  </w14:solidFill>
                </w14:textFill>
              </w:rPr>
              <w:t>完善、随访与健康管理</w:t>
            </w:r>
            <w:r>
              <w:rPr>
                <w:rFonts w:hint="eastAsia" w:ascii="宋体" w:hAnsi="宋体" w:cs="宋体"/>
                <w:color w:val="000000" w:themeColor="text1"/>
                <w:highlight w:val="none"/>
                <w:lang w:val="en-US" w:eastAsia="zh-CN"/>
                <w14:textFill>
                  <w14:solidFill>
                    <w14:schemeClr w14:val="tx1"/>
                  </w14:solidFill>
                </w14:textFill>
              </w:rPr>
              <w:t>基本</w:t>
            </w:r>
            <w:r>
              <w:rPr>
                <w:rFonts w:hint="eastAsia" w:ascii="宋体" w:hAnsi="宋体" w:cs="宋体"/>
                <w:color w:val="000000" w:themeColor="text1"/>
                <w:highlight w:val="none"/>
                <w14:textFill>
                  <w14:solidFill>
                    <w14:schemeClr w14:val="tx1"/>
                  </w14:solidFill>
                </w14:textFill>
              </w:rPr>
              <w:t>可行、汇总报告编制及审核流程</w:t>
            </w:r>
            <w:r>
              <w:rPr>
                <w:rFonts w:hint="eastAsia" w:ascii="宋体" w:hAnsi="宋体" w:cs="宋体"/>
                <w:color w:val="000000" w:themeColor="text1"/>
                <w:highlight w:val="none"/>
                <w:lang w:val="en-US" w:eastAsia="zh-CN"/>
                <w14:textFill>
                  <w14:solidFill>
                    <w14:schemeClr w14:val="tx1"/>
                  </w14:solidFill>
                </w14:textFill>
              </w:rPr>
              <w:t>基本</w:t>
            </w:r>
            <w:r>
              <w:rPr>
                <w:rFonts w:hint="eastAsia" w:ascii="宋体" w:hAnsi="宋体" w:cs="宋体"/>
                <w:color w:val="000000" w:themeColor="text1"/>
                <w:highlight w:val="none"/>
                <w14:textFill>
                  <w14:solidFill>
                    <w14:schemeClr w14:val="tx1"/>
                  </w14:solidFill>
                </w14:textFill>
              </w:rPr>
              <w:t>清晰的，得</w:t>
            </w:r>
            <w:r>
              <w:rPr>
                <w:rFonts w:hint="eastAsia" w:ascii="宋体" w:hAnsi="宋体" w:cs="宋体"/>
                <w:color w:val="000000" w:themeColor="text1"/>
                <w:highlight w:val="none"/>
                <w:lang w:val="en-US" w:eastAsia="zh-CN"/>
                <w14:textFill>
                  <w14:solidFill>
                    <w14:schemeClr w14:val="tx1"/>
                  </w14:solidFill>
                </w14:textFill>
              </w:rPr>
              <w:t>3</w:t>
            </w:r>
            <w:r>
              <w:rPr>
                <w:rFonts w:hint="eastAsia" w:ascii="宋体" w:hAnsi="宋体" w:cs="宋体"/>
                <w:color w:val="000000" w:themeColor="text1"/>
                <w:highlight w:val="none"/>
                <w14:textFill>
                  <w14:solidFill>
                    <w14:schemeClr w14:val="tx1"/>
                  </w14:solidFill>
                </w14:textFill>
              </w:rPr>
              <w:t>分；</w:t>
            </w:r>
          </w:p>
          <w:p w14:paraId="2914B9E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分级分类标准一般、快速通知机制合理性一般、绿色通道与转诊服务待优化、随访与健康管理可行性一般、汇总报告编制及审核流程较模糊的，得1分；</w:t>
            </w:r>
          </w:p>
          <w:p w14:paraId="1B2C322D">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65E56656">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C34B612">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设备配备情况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D399FAA">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6AF0F6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评委根据供应商拟投入本项目的设备配备情况进行综合打分，包括但不限于心电图机、彩色多普勒超声诊断仪、CT机等。</w:t>
            </w:r>
          </w:p>
          <w:p w14:paraId="54EEC9AB">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提供设备数量多、种类丰富、使用年限较短、参数、价值较高的得7分；</w:t>
            </w:r>
          </w:p>
          <w:p w14:paraId="67BB8A7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提供设备数量较多、种类丰富程度较好、使用年限情况良好、参数、价值良好的得5分；</w:t>
            </w:r>
          </w:p>
          <w:p w14:paraId="20BD212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提供设备数量一般、种类丰富程度一般、使用年限情况尚好、参数、价值尚好的得3分；</w:t>
            </w:r>
          </w:p>
          <w:p w14:paraId="12AC8D3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提供设备数量较少、种类丰富程度一般、使用年限情况一般、参数、价值一般的得1分；</w:t>
            </w:r>
          </w:p>
          <w:p w14:paraId="00B125A3">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p w14:paraId="26FD7E5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（注：投标人提供拟投入本项目的设备清单及对应的采购证明或承诺函，并加盖公章，须体现具体的设备明细及其使用地点）</w:t>
            </w:r>
          </w:p>
        </w:tc>
      </w:tr>
      <w:tr w14:paraId="6E18B5E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C93F18F">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交通</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2A6C3EE">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2B7582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公共交通可达体检地点，且体检场所距离地铁出站口或公交站步行时间≤20分钟，得2分。</w:t>
            </w:r>
          </w:p>
          <w:p w14:paraId="1EBDB01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（注：提供地图</w:t>
            </w:r>
            <w:r>
              <w:rPr>
                <w:rFonts w:hint="eastAsia" w:ascii="宋体" w:hAnsi="宋体" w:cs="宋体"/>
                <w:color w:val="000000" w:themeColor="text1"/>
                <w:highlight w:val="none"/>
                <w:lang w:val="en-US" w:eastAsia="zh-CN"/>
                <w14:textFill>
                  <w14:solidFill>
                    <w14:schemeClr w14:val="tx1"/>
                  </w14:solidFill>
                </w14:textFill>
              </w:rPr>
              <w:t>软件</w:t>
            </w:r>
            <w:r>
              <w:rPr>
                <w:rFonts w:hint="eastAsia" w:ascii="宋体" w:hAnsi="宋体" w:cs="宋体"/>
                <w:color w:val="000000" w:themeColor="text1"/>
                <w:highlight w:val="none"/>
                <w14:textFill>
                  <w14:solidFill>
                    <w14:schemeClr w14:val="tx1"/>
                  </w14:solidFill>
                </w14:textFill>
              </w:rPr>
              <w:t>的步行路线时长截图（按推荐最短）并加盖公章，未提供或提供不全或不符均不得分）</w:t>
            </w:r>
          </w:p>
        </w:tc>
      </w:tr>
      <w:tr w14:paraId="221F23B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5080396">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医务人员条件</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F7E7E36">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2BCCCF7">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1.总审/主检医师（4分）：</w:t>
            </w:r>
          </w:p>
          <w:p w14:paraId="700FD00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≥3名副高及以上内科或外科专职医师，得4分；</w:t>
            </w:r>
          </w:p>
          <w:p w14:paraId="29ADAF5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≥2且＜3名副高及以上内科或外科专职医师，得2分；</w:t>
            </w:r>
          </w:p>
          <w:p w14:paraId="072D231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＜2名副高及以上内科或外科专职医师，不得分；（一人多证不可重复计分）</w:t>
            </w:r>
          </w:p>
          <w:p w14:paraId="69A79B1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2.超声医师（3分）：</w:t>
            </w:r>
          </w:p>
          <w:p w14:paraId="5DF6BA7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≥3名副高及以上专职医师，得3分；</w:t>
            </w:r>
          </w:p>
          <w:p w14:paraId="5D5C6F0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≥2且＜3名副高专职医师，得1分；</w:t>
            </w:r>
          </w:p>
          <w:p w14:paraId="3E1B31E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＜2名副高及以上专职医师，不得分。（一人多证不可重复计分）</w:t>
            </w:r>
          </w:p>
          <w:p w14:paraId="34577CF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3.心电、检验技师（2分）：</w:t>
            </w:r>
          </w:p>
          <w:p w14:paraId="1B629D4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有1名中级及以上专职技师，得2分；没有不得分。</w:t>
            </w:r>
          </w:p>
          <w:p w14:paraId="31376197">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4.护理（3分）：</w:t>
            </w:r>
          </w:p>
          <w:p w14:paraId="34A7A05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有10名及以上注册专职护士，其中至少5名专职主管护师，得3分；有5名~9名注册专职护士，其中3名~4名专职主管护师，得1分；＜5名不得分。</w:t>
            </w:r>
          </w:p>
          <w:p w14:paraId="1DBE21B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（注：以上人员须提供执业相关资格证书、职称证书</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并加盖公章，以及劳动合同或者</w:t>
            </w:r>
            <w:r>
              <w:rPr>
                <w:rFonts w:hint="eastAsia" w:ascii="宋体" w:hAnsi="宋体" w:cs="宋体"/>
                <w:color w:val="000000" w:themeColor="text1"/>
                <w:highlight w:val="none"/>
                <w:lang w:val="en-US" w:eastAsia="zh-CN"/>
                <w14:textFill>
                  <w14:solidFill>
                    <w14:schemeClr w14:val="tx1"/>
                  </w14:solidFill>
                </w14:textFill>
              </w:rPr>
              <w:t>2026年内任意一个月供应商为对应人员缴纳</w:t>
            </w:r>
            <w:r>
              <w:rPr>
                <w:rFonts w:hint="eastAsia" w:ascii="宋体" w:hAnsi="宋体" w:cs="宋体"/>
                <w:color w:val="000000" w:themeColor="text1"/>
                <w:highlight w:val="none"/>
                <w14:textFill>
                  <w14:solidFill>
                    <w14:schemeClr w14:val="tx1"/>
                  </w14:solidFill>
                </w14:textFill>
              </w:rPr>
              <w:t>社保</w:t>
            </w:r>
            <w:r>
              <w:rPr>
                <w:rFonts w:hint="eastAsia" w:ascii="宋体" w:hAnsi="宋体" w:cs="宋体"/>
                <w:color w:val="000000" w:themeColor="text1"/>
                <w:highlight w:val="none"/>
                <w:lang w:val="en-US" w:eastAsia="zh-CN"/>
                <w14:textFill>
                  <w14:solidFill>
                    <w14:schemeClr w14:val="tx1"/>
                  </w14:solidFill>
                </w14:textFill>
              </w:rPr>
              <w:t>的</w:t>
            </w:r>
            <w:r>
              <w:rPr>
                <w:rFonts w:hint="eastAsia" w:ascii="宋体" w:hAnsi="宋体" w:cs="宋体"/>
                <w:color w:val="000000" w:themeColor="text1"/>
                <w:highlight w:val="none"/>
                <w14:textFill>
                  <w14:solidFill>
                    <w14:schemeClr w14:val="tx1"/>
                  </w14:solidFill>
                </w14:textFill>
              </w:rPr>
              <w:t>证明或者在职证明并加盖公章，提供不全或未提供不得分。）</w:t>
            </w:r>
          </w:p>
        </w:tc>
      </w:tr>
      <w:tr w14:paraId="31E71EEE">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FAB22D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体检场所情况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36369E5">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7E231FD">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根据投标人提供的场地环境和人员动向安排（采用文字和图片相结合的形式介绍体检场地，包括但不限于人员引导和标识引导设置的情况，动线安排，科室安排，设备、仪器、耗材摆放等）进行评分：</w:t>
            </w:r>
          </w:p>
          <w:p w14:paraId="5BA46870">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宽敞、整洁、明亮，各检查科室有独立的单间进行检查，各检查室内部设备、仪器、耗材等摆放整齐，无菌操作项目符合无菌操作要求，医疗垃圾废物回收区域和设备配有显著标识，人员引导和标识引导设置及动线安排合理，受检者的流动规划科学合理、有衔接性的得5分；</w:t>
            </w:r>
          </w:p>
          <w:p w14:paraId="4D476D00">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较宽敞、较整洁、较明亮，各检查科室有独立的单间进行检查，各检查室内部设备、仪器、耗材等摆放较整齐，无菌操作项目符合无菌操作要求，医疗垃圾废物回收区域和设备配有标识，人员引导和标识引导设置及动线安排较合理，受检者的流动规划较科学合理、较有衔接性的得3分；</w:t>
            </w:r>
          </w:p>
          <w:p w14:paraId="482D6A72">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一般，各检查科室基本有独立的单间进行检查，各检查室内部设备、仪器、耗材等摆放基本整齐，无菌操作项目基本符合无菌操作要求，医疗垃圾废物回收区域和设备标识一般，人员引导和标识引导设置及动线安排一般，受检者的流动规划一般、基本有衔接性的得1分；</w:t>
            </w:r>
          </w:p>
          <w:p w14:paraId="1159824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无此项的不得分。</w:t>
            </w:r>
          </w:p>
        </w:tc>
      </w:tr>
      <w:tr w14:paraId="4FBF4AA8">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A9A5B18">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检测能力</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EA557E5">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829E48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供应商具备自行检测的能力，所有体检项目不得进行外包，所有检测及化验项目不得进行外包，满足要求得5分。</w:t>
            </w:r>
          </w:p>
          <w:p w14:paraId="4A30DDF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（注：提供承诺书及化验室及化验设备照片作为证明材料并加盖公章，不提供或提供不符不得分）</w:t>
            </w:r>
          </w:p>
        </w:tc>
      </w:tr>
      <w:tr w14:paraId="67F2A38B">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89FDC47">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报告查询平台</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7D29A6A">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557A897B">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供应商承诺提供的体检报告有电子和纸质两种方式，且能实时在微信公众号或体检网站或app在线查询、下载个人体检报告的得4分。</w:t>
            </w:r>
          </w:p>
          <w:p w14:paraId="58F91DA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（注：提供承诺函，格式自拟并加盖公章，不提供或提供不符不得分）</w:t>
            </w:r>
          </w:p>
        </w:tc>
      </w:tr>
      <w:tr w14:paraId="642D9B8A">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279079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服务结果承诺</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8248AD0">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CEE236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供应商须保证体检的各项结果准确率不低于98％，体检结束后，可安排专家上门进行体检后报告解读的得4分。</w:t>
            </w:r>
          </w:p>
          <w:p w14:paraId="26D212F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（注：提供承诺书，格式自拟并加盖公章，不提供或提供不符不得分）</w:t>
            </w:r>
          </w:p>
        </w:tc>
      </w:tr>
      <w:tr w14:paraId="0FE364E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vMerge w:val="restart"/>
            <w:tcBorders>
              <w:top w:val="single" w:color="auto" w:sz="4" w:space="0"/>
              <w:left w:val="single" w:color="auto" w:sz="4" w:space="0"/>
              <w:right w:val="single" w:color="auto" w:sz="4" w:space="0"/>
            </w:tcBorders>
            <w:tcMar>
              <w:top w:w="20" w:type="dxa"/>
              <w:left w:w="20" w:type="dxa"/>
              <w:bottom w:w="20" w:type="dxa"/>
              <w:right w:w="20" w:type="dxa"/>
            </w:tcMar>
            <w:vAlign w:val="center"/>
          </w:tcPr>
          <w:p w14:paraId="44B4DDDE">
            <w:pPr>
              <w:wordWrap w:val="0"/>
              <w:spacing w:line="240" w:lineRule="auto"/>
              <w:ind w:firstLine="0" w:firstLineChars="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业绩</w:t>
            </w:r>
            <w:r>
              <w:rPr>
                <w:rFonts w:hint="eastAsia"/>
                <w:color w:val="000000" w:themeColor="text1"/>
                <w:highlight w:val="none"/>
                <w:lang w:val="en-US" w:eastAsia="zh-CN"/>
                <w14:textFill>
                  <w14:solidFill>
                    <w14:schemeClr w14:val="tx1"/>
                  </w14:solidFill>
                </w14:textFill>
              </w:rPr>
              <w:t>及评价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9B0543B">
            <w:pPr>
              <w:wordWrap w:val="0"/>
              <w:spacing w:line="240" w:lineRule="auto"/>
              <w:ind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C9C395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供应商自2023年9月1日（含）以来承接过类似本项目的服务案例。每提供1份有效业绩的得3分，最多得</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cs="宋体"/>
                <w:color w:val="000000" w:themeColor="text1"/>
                <w:highlight w:val="none"/>
                <w14:textFill>
                  <w14:solidFill>
                    <w14:schemeClr w14:val="tx1"/>
                  </w14:solidFill>
                </w14:textFill>
              </w:rPr>
              <w:t>分。</w:t>
            </w:r>
          </w:p>
          <w:p w14:paraId="004FC91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（注：时间以合同签订时间为准，提供合同及对应服务期内任一阶段发票</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并加盖公章，合同须能反映服务内容，签订时间和签章清晰可见，不提供或提供不全面不得分，同一单位业绩不得重复计分）</w:t>
            </w:r>
          </w:p>
        </w:tc>
      </w:tr>
      <w:tr w14:paraId="44335D2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vMerge w:val="continue"/>
            <w:tcBorders>
              <w:left w:val="single" w:color="auto" w:sz="4" w:space="0"/>
              <w:bottom w:val="single" w:color="auto" w:sz="4" w:space="0"/>
              <w:right w:val="single" w:color="auto" w:sz="4" w:space="0"/>
            </w:tcBorders>
            <w:tcMar>
              <w:top w:w="20" w:type="dxa"/>
              <w:left w:w="20" w:type="dxa"/>
              <w:bottom w:w="20" w:type="dxa"/>
              <w:right w:w="20" w:type="dxa"/>
            </w:tcMar>
            <w:vAlign w:val="center"/>
          </w:tcPr>
          <w:p w14:paraId="1F1F3549">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8984BEA">
            <w:pPr>
              <w:wordWrap w:val="0"/>
              <w:spacing w:line="240" w:lineRule="auto"/>
              <w:ind w:firstLine="0" w:firstLineChars="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78766E1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供应商提供上述业绩获得过用户单位或用户单位内设主管部门盖章的评价结果为满意或优秀等正面评价的验收证明材料，每提供一份有效材料得</w:t>
            </w:r>
            <w:r>
              <w:rPr>
                <w:rFonts w:hint="eastAsia" w:ascii="宋体" w:hAnsi="宋体" w:cs="宋体"/>
                <w:color w:val="000000" w:themeColor="text1"/>
                <w:highlight w:val="none"/>
                <w:lang w:val="en-US" w:eastAsia="zh-CN"/>
                <w14:textFill>
                  <w14:solidFill>
                    <w14:schemeClr w14:val="tx1"/>
                  </w14:solidFill>
                </w14:textFill>
              </w:rPr>
              <w:t>2</w:t>
            </w:r>
            <w:r>
              <w:rPr>
                <w:rFonts w:hint="eastAsia" w:ascii="宋体" w:hAnsi="宋体" w:cs="宋体"/>
                <w:color w:val="000000" w:themeColor="text1"/>
                <w:highlight w:val="none"/>
                <w14:textFill>
                  <w14:solidFill>
                    <w14:schemeClr w14:val="tx1"/>
                  </w14:solidFill>
                </w14:textFill>
              </w:rPr>
              <w:t>分，最高得</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cs="宋体"/>
                <w:color w:val="000000" w:themeColor="text1"/>
                <w:highlight w:val="none"/>
                <w14:textFill>
                  <w14:solidFill>
                    <w14:schemeClr w14:val="tx1"/>
                  </w14:solidFill>
                </w14:textFill>
              </w:rPr>
              <w:t>分。（提供评价证明</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加盖公章，同一采购单位不重复计分，未提供或不符合要求不得分）</w:t>
            </w:r>
          </w:p>
        </w:tc>
      </w:tr>
      <w:tr w14:paraId="775A2CE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1A3E0EC">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增值服务方案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6F87324">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465FAFB">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给予采购人相应的增值服务，经磋商小组一致认定有效的，每个增值服务得1分，最多得5分。（提供增值服务方案并加盖公章，须清楚准确的列明增值服务的条目和具体内容，否则评委有权不予认可）</w:t>
            </w:r>
          </w:p>
        </w:tc>
      </w:tr>
    </w:tbl>
    <w:p w14:paraId="0113F09B">
      <w:pPr>
        <w:ind w:firstLine="482"/>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政府采购政策功能落实：</w:t>
      </w:r>
    </w:p>
    <w:p w14:paraId="750225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1.小微型企业价格扣除</w:t>
      </w:r>
    </w:p>
    <w:p w14:paraId="6E5CEC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（1）本项目对小型和微型企业承接服务给予10%的扣除价格，用扣除后的价格参与评审。</w:t>
      </w:r>
    </w:p>
    <w:p w14:paraId="7DF3BD4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（2）投标人需按照招标文件的要求提供相应的《中小微企业声明函》。</w:t>
      </w:r>
    </w:p>
    <w:p w14:paraId="0AB1D8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2.残疾人福利单位价格扣除</w:t>
      </w:r>
    </w:p>
    <w:p w14:paraId="63DD32C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（1）本项目对残疾人福利性单位视同小型、微型企业，给予10%的价格扣除，用扣除后的价格参与评审。</w:t>
      </w:r>
    </w:p>
    <w:p w14:paraId="37F2CFB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（2）残疾人福利单位需按照招标文件的要求提供《残疾人福利性单位声明函》。</w:t>
      </w:r>
    </w:p>
    <w:p w14:paraId="7917993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（3）残疾人福利单位标准请参照《关于促进残疾人就业政府采购政策的通知》（财库〔2017〕141号）。</w:t>
      </w:r>
    </w:p>
    <w:p w14:paraId="195E99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3.监狱和戒毒企业价格扣除</w:t>
      </w:r>
    </w:p>
    <w:p w14:paraId="5D2E8D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（1）本项目对监狱和戒毒企业（简称监狱企业）视同小型、微型企业，给予10%的价格扣除，用扣除后的价格参与评审。</w:t>
      </w:r>
    </w:p>
    <w:p w14:paraId="5DFE209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（2）监狱企业参加政府采购活动时，需提供由省级以上监狱管理局、戒毒管理局（含新疆生产建设兵团）出具的属于监狱企业的证明文件。投标人如不提供上述证明文件，价格将不做相应扣除。</w:t>
      </w:r>
    </w:p>
    <w:p w14:paraId="7934BBD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（3）监狱企业标准请参照《关于政府采购支持监狱企业发展有关问题的通知》（财库〔2014〕68号）。</w:t>
      </w:r>
    </w:p>
    <w:p w14:paraId="7716D4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4.残疾人福利单位、监狱企业属于小型、微型企业的，不重复享受政策。</w:t>
      </w:r>
    </w:p>
    <w:p w14:paraId="41D243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如本项目同意联合体投标或同意分包履行合同的，大中型企业与小微型企业（残疾人福利单位、监狱企业）组成联合体或者大中型企业向一家或多家小微型企业分包，联合协议或者分包意向协议中约定小微型企业（残疾人福利单位、监狱企业）的合同份额占到合同总金额30%以上的，给予联合体或者大中型企业4%的价格扣除，用扣除后的价格参与评审。</w:t>
      </w:r>
    </w:p>
    <w:p w14:paraId="3A6330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6.联合体各方均为小型、微型企业（残疾人福利单位、监狱企业）的，联合体享受10%价格扣除，用扣除后的价格参与评审。</w:t>
      </w:r>
    </w:p>
    <w:p w14:paraId="0A4686B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EABEE21">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第四章  采购需求</w:t>
      </w:r>
    </w:p>
    <w:p w14:paraId="34DB504A">
      <w:pPr>
        <w:ind w:firstLine="482"/>
        <w:rPr>
          <w:rFonts w:hint="eastAsia"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供应商应在《技术条款偏离》和《商务条款偏离》中针对本章内容进行响应说明，本章中标注“★”的内容均为实质性要求，如有负偏离视为无效响应，未响应或缺项漏项视为负偏离。</w:t>
      </w:r>
    </w:p>
    <w:p w14:paraId="5CA3FABA">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第一部分 技术</w:t>
      </w:r>
      <w:r>
        <w:rPr>
          <w:rFonts w:hint="eastAsia"/>
          <w:b/>
          <w:bCs/>
          <w:color w:val="000000" w:themeColor="text1"/>
          <w:highlight w:val="none"/>
          <w14:textFill>
            <w14:solidFill>
              <w14:schemeClr w14:val="tx1"/>
            </w14:solidFill>
          </w14:textFill>
        </w:rPr>
        <w:t>要求</w:t>
      </w:r>
    </w:p>
    <w:p w14:paraId="19D6953A">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包一：</w:t>
      </w:r>
    </w:p>
    <w:p w14:paraId="58279BE0">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一、项目概况说明及预估人数</w:t>
      </w:r>
    </w:p>
    <w:p w14:paraId="0293B6F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采购包1为南京地区教职工</w:t>
      </w:r>
      <w:r>
        <w:rPr>
          <w:color w:val="000000" w:themeColor="text1"/>
          <w:highlight w:val="none"/>
          <w14:textFill>
            <w14:solidFill>
              <w14:schemeClr w14:val="tx1"/>
            </w14:solidFill>
          </w14:textFill>
        </w:rPr>
        <w:t>体检</w:t>
      </w:r>
      <w:r>
        <w:rPr>
          <w:rFonts w:hint="eastAsia"/>
          <w:color w:val="000000" w:themeColor="text1"/>
          <w:highlight w:val="none"/>
          <w14:textFill>
            <w14:solidFill>
              <w14:schemeClr w14:val="tx1"/>
            </w14:solidFill>
          </w14:textFill>
        </w:rPr>
        <w:t>，2026-2028年度</w:t>
      </w:r>
      <w:r>
        <w:rPr>
          <w:color w:val="000000" w:themeColor="text1"/>
          <w:highlight w:val="none"/>
          <w14:textFill>
            <w14:solidFill>
              <w14:schemeClr w14:val="tx1"/>
            </w14:solidFill>
          </w14:textFill>
        </w:rPr>
        <w:t>各年度预计应检总人数分别约为</w:t>
      </w:r>
      <w:r>
        <w:rPr>
          <w:rFonts w:hint="eastAsia"/>
          <w:color w:val="000000" w:themeColor="text1"/>
          <w:highlight w:val="none"/>
          <w14:textFill>
            <w14:solidFill>
              <w14:schemeClr w14:val="tx1"/>
            </w14:solidFill>
          </w14:textFill>
        </w:rPr>
        <w:t>1220</w:t>
      </w:r>
      <w:r>
        <w:rPr>
          <w:color w:val="000000" w:themeColor="text1"/>
          <w:highlight w:val="none"/>
          <w14:textFill>
            <w14:solidFill>
              <w14:schemeClr w14:val="tx1"/>
            </w14:solidFill>
          </w14:textFill>
        </w:rPr>
        <w:t>人、1</w:t>
      </w:r>
      <w:r>
        <w:rPr>
          <w:rFonts w:hint="eastAsia"/>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t>0人、1</w:t>
      </w:r>
      <w:r>
        <w:rPr>
          <w:rFonts w:hint="eastAsia"/>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t>0人。</w:t>
      </w:r>
      <w:r>
        <w:rPr>
          <w:b/>
          <w:bCs/>
          <w:color w:val="000000" w:themeColor="text1"/>
          <w:highlight w:val="none"/>
          <w14:textFill>
            <w14:solidFill>
              <w14:schemeClr w14:val="tx1"/>
            </w14:solidFill>
          </w14:textFill>
        </w:rPr>
        <w:t>人数均为预估数量，最终以自愿选择并实际体检的人数结算</w:t>
      </w:r>
      <w:r>
        <w:rPr>
          <w:rFonts w:hint="eastAsia"/>
          <w:b/>
          <w:bCs/>
          <w:color w:val="000000" w:themeColor="text1"/>
          <w:highlight w:val="none"/>
          <w14:textFill>
            <w14:solidFill>
              <w14:schemeClr w14:val="tx1"/>
            </w14:solidFill>
          </w14:textFill>
        </w:rPr>
        <w:t>，采购人不对各年度受检人数作出任何承诺</w:t>
      </w:r>
      <w:r>
        <w:rPr>
          <w:b/>
          <w:bCs/>
          <w:color w:val="000000" w:themeColor="text1"/>
          <w:highlight w:val="none"/>
          <w14:textFill>
            <w14:solidFill>
              <w14:schemeClr w14:val="tx1"/>
            </w14:solidFill>
          </w14:textFill>
        </w:rPr>
        <w:t>。</w:t>
      </w:r>
      <w:bookmarkStart w:id="1" w:name="_Hlk240381153"/>
      <w:r>
        <w:rPr>
          <w:rFonts w:hint="eastAsia"/>
          <w:color w:val="000000" w:themeColor="text1"/>
          <w:highlight w:val="none"/>
          <w14:textFill>
            <w14:solidFill>
              <w14:schemeClr w14:val="tx1"/>
            </w14:solidFill>
          </w14:textFill>
        </w:rPr>
        <w:t>2026年各年龄段人数见下表：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718"/>
        <w:gridCol w:w="718"/>
        <w:gridCol w:w="692"/>
        <w:gridCol w:w="692"/>
        <w:gridCol w:w="776"/>
        <w:gridCol w:w="776"/>
        <w:gridCol w:w="692"/>
        <w:gridCol w:w="692"/>
        <w:gridCol w:w="936"/>
        <w:gridCol w:w="936"/>
        <w:gridCol w:w="743"/>
      </w:tblGrid>
      <w:tr w14:paraId="40F3C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77E0073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人员类别</w:t>
            </w:r>
          </w:p>
        </w:tc>
        <w:tc>
          <w:tcPr>
            <w:tcW w:w="718" w:type="dxa"/>
            <w:vAlign w:val="center"/>
          </w:tcPr>
          <w:p w14:paraId="688193C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718" w:type="dxa"/>
            <w:vAlign w:val="center"/>
          </w:tcPr>
          <w:p w14:paraId="4E0E750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692" w:type="dxa"/>
            <w:vAlign w:val="center"/>
          </w:tcPr>
          <w:p w14:paraId="1BACA1E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＜35女未婚</w:t>
            </w:r>
          </w:p>
        </w:tc>
        <w:tc>
          <w:tcPr>
            <w:tcW w:w="692" w:type="dxa"/>
            <w:vAlign w:val="center"/>
          </w:tcPr>
          <w:p w14:paraId="48CBE74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＜35女已婚</w:t>
            </w:r>
          </w:p>
        </w:tc>
        <w:tc>
          <w:tcPr>
            <w:tcW w:w="776" w:type="dxa"/>
            <w:vAlign w:val="center"/>
          </w:tcPr>
          <w:p w14:paraId="51741F6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35-45女未婚</w:t>
            </w:r>
          </w:p>
        </w:tc>
        <w:tc>
          <w:tcPr>
            <w:tcW w:w="776" w:type="dxa"/>
            <w:vAlign w:val="center"/>
          </w:tcPr>
          <w:p w14:paraId="6EE67ED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35-45女已婚</w:t>
            </w:r>
          </w:p>
        </w:tc>
        <w:tc>
          <w:tcPr>
            <w:tcW w:w="692" w:type="dxa"/>
            <w:vAlign w:val="center"/>
          </w:tcPr>
          <w:p w14:paraId="1B9E2EE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≥45女未婚</w:t>
            </w:r>
          </w:p>
        </w:tc>
        <w:tc>
          <w:tcPr>
            <w:tcW w:w="692" w:type="dxa"/>
            <w:vAlign w:val="center"/>
          </w:tcPr>
          <w:p w14:paraId="1E79C0A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≥45女已婚</w:t>
            </w:r>
          </w:p>
        </w:tc>
        <w:tc>
          <w:tcPr>
            <w:tcW w:w="936" w:type="dxa"/>
            <w:vAlign w:val="center"/>
          </w:tcPr>
          <w:p w14:paraId="3FE0F97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高级人才（男，均为≥45）</w:t>
            </w:r>
          </w:p>
        </w:tc>
        <w:tc>
          <w:tcPr>
            <w:tcW w:w="936" w:type="dxa"/>
            <w:vAlign w:val="center"/>
          </w:tcPr>
          <w:p w14:paraId="34CE736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高级人才（女，均为≥45已婚）</w:t>
            </w:r>
          </w:p>
        </w:tc>
        <w:tc>
          <w:tcPr>
            <w:tcW w:w="743" w:type="dxa"/>
            <w:vAlign w:val="center"/>
          </w:tcPr>
          <w:p w14:paraId="6F2D892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合计</w:t>
            </w:r>
          </w:p>
        </w:tc>
      </w:tr>
      <w:tr w14:paraId="1604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645241E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人数</w:t>
            </w:r>
          </w:p>
        </w:tc>
        <w:tc>
          <w:tcPr>
            <w:tcW w:w="718" w:type="dxa"/>
            <w:vAlign w:val="center"/>
          </w:tcPr>
          <w:p w14:paraId="42B71F2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207</w:t>
            </w:r>
          </w:p>
        </w:tc>
        <w:tc>
          <w:tcPr>
            <w:tcW w:w="718" w:type="dxa"/>
            <w:vAlign w:val="center"/>
          </w:tcPr>
          <w:p w14:paraId="0633B62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355</w:t>
            </w:r>
          </w:p>
        </w:tc>
        <w:tc>
          <w:tcPr>
            <w:tcW w:w="1384" w:type="dxa"/>
            <w:gridSpan w:val="2"/>
            <w:vAlign w:val="center"/>
          </w:tcPr>
          <w:p w14:paraId="08E0920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77</w:t>
            </w:r>
          </w:p>
        </w:tc>
        <w:tc>
          <w:tcPr>
            <w:tcW w:w="1552" w:type="dxa"/>
            <w:gridSpan w:val="2"/>
            <w:vAlign w:val="center"/>
          </w:tcPr>
          <w:p w14:paraId="2A4DBF9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209</w:t>
            </w:r>
          </w:p>
        </w:tc>
        <w:tc>
          <w:tcPr>
            <w:tcW w:w="692" w:type="dxa"/>
            <w:vAlign w:val="center"/>
          </w:tcPr>
          <w:p w14:paraId="03BB3F6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692" w:type="dxa"/>
            <w:vAlign w:val="center"/>
          </w:tcPr>
          <w:p w14:paraId="417AF89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346</w:t>
            </w:r>
          </w:p>
        </w:tc>
        <w:tc>
          <w:tcPr>
            <w:tcW w:w="936" w:type="dxa"/>
            <w:vAlign w:val="center"/>
          </w:tcPr>
          <w:p w14:paraId="25A004A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w:t>
            </w:r>
          </w:p>
        </w:tc>
        <w:tc>
          <w:tcPr>
            <w:tcW w:w="936" w:type="dxa"/>
            <w:vAlign w:val="center"/>
          </w:tcPr>
          <w:p w14:paraId="06DFA3A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743" w:type="dxa"/>
            <w:vAlign w:val="center"/>
          </w:tcPr>
          <w:p w14:paraId="4C95485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1220</w:t>
            </w:r>
          </w:p>
        </w:tc>
      </w:tr>
      <w:bookmarkEnd w:id="1"/>
    </w:tbl>
    <w:p w14:paraId="4C804843">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w:t>
      </w:r>
      <w:r>
        <w:rPr>
          <w:b/>
          <w:bCs/>
          <w:color w:val="000000" w:themeColor="text1"/>
          <w:highlight w:val="none"/>
          <w14:textFill>
            <w14:solidFill>
              <w14:schemeClr w14:val="tx1"/>
            </w14:solidFill>
          </w14:textFill>
        </w:rPr>
        <w:t>二、体检服务内容</w:t>
      </w:r>
      <w:r>
        <w:rPr>
          <w:rFonts w:hint="eastAsia"/>
          <w:b/>
          <w:bCs/>
          <w:color w:val="000000" w:themeColor="text1"/>
          <w:highlight w:val="none"/>
          <w14:textFill>
            <w14:solidFill>
              <w14:schemeClr w14:val="tx1"/>
            </w14:solidFill>
          </w14:textFill>
        </w:rPr>
        <w:t>（供应商磋商响应时可以在下列体检内容中做出增加，但不得低于下列标准）</w:t>
      </w:r>
    </w:p>
    <w:p w14:paraId="725CBBD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1.普查项目：</w:t>
      </w:r>
      <w:r>
        <w:rPr>
          <w:rFonts w:hint="eastAsia"/>
          <w:color w:val="000000" w:themeColor="text1"/>
          <w:highlight w:val="none"/>
          <w14:textFill>
            <w14:solidFill>
              <w14:schemeClr w14:val="tx1"/>
            </w14:solidFill>
          </w14:textFill>
        </w:rPr>
        <w:t>内科：心血管、消化、呼吸、内分泌、神经等系统；外科：皮肤、淋巴结、四肢、脊柱、肛肠、外周动脉、泌尿生殖（含前列腺）、乳腺（女性）等系统；眼科：视力、眼底、晶状体、角膜、结膜等，五官科：听力、外耳道、鼓膜、鼻中隔、副鼻窦、扁桃体、咽喉等；口腔科：牙齿、牙周、粘膜等。血常规17项（红细胞计数、血红蛋白、红细胞比积、平均红细胞体积、平均红细胞血红蛋白含量、平均红细胞血红蛋白浓度、红细胞分布宽度、白细胞计数、淋巴细胞、单核细胞、中性粒细胞、嗜酸性粒细胞、嗜碱粒细胞、血小板含量、血小板比积、血小板平均体积、血小板分布宽度），尿常规（蛋白、尿糖、镜检），甲胎蛋白（AFP），癌胚抗原（CEA），生化十三项（谷丙转氨酶、谷草转氨酶、总蛋白、白蛋白、球蛋白、肌酐、尿素氮、胆固醇、甘油三酯、高密度脂蛋白、低密度脂蛋白、血糖、尿酸）、肝胆脾胰双肾B超，心电图，45岁以下做胸部正位数码片（阳性者打印胸片），45岁以上做胸部CT平扫（不做胸部正位数码片），</w:t>
      </w:r>
      <w:r>
        <w:rPr>
          <w:color w:val="000000" w:themeColor="text1"/>
          <w:highlight w:val="none"/>
          <w14:textFill>
            <w14:solidFill>
              <w14:schemeClr w14:val="tx1"/>
            </w14:solidFill>
          </w14:textFill>
        </w:rPr>
        <w:t>45</w:t>
      </w:r>
      <w:r>
        <w:rPr>
          <w:rFonts w:hint="eastAsia"/>
          <w:color w:val="000000" w:themeColor="text1"/>
          <w:highlight w:val="none"/>
          <w14:textFill>
            <w14:solidFill>
              <w14:schemeClr w14:val="tx1"/>
            </w14:solidFill>
          </w14:textFill>
        </w:rPr>
        <w:t>岁以上做</w:t>
      </w:r>
      <w:r>
        <w:rPr>
          <w:color w:val="000000" w:themeColor="text1"/>
          <w:highlight w:val="none"/>
          <w14:textFill>
            <w14:solidFill>
              <w14:schemeClr w14:val="tx1"/>
            </w14:solidFill>
          </w14:textFill>
        </w:rPr>
        <w:t>C13呼气试验。</w:t>
      </w:r>
    </w:p>
    <w:p w14:paraId="3809A09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专项项目：已婚女性做妇科检查、阴道涂片、35岁以上女性查妇科B超；45岁（含45）以上的女同志加查糖类抗原153（CA-153）、糖类抗原125（CA-125）、神经元特异性烯醇化酶（NSE）；35岁以上男性加查前列腺肛检；45岁（含45）以上男性加查前列腺B超、</w:t>
      </w:r>
      <w:r>
        <w:rPr>
          <w:rFonts w:hint="eastAsia"/>
          <w:color w:val="000000" w:themeColor="text1"/>
          <w:highlight w:val="none"/>
          <w14:textFill>
            <w14:solidFill>
              <w14:schemeClr w14:val="tx1"/>
            </w14:solidFill>
          </w14:textFill>
        </w:rPr>
        <w:t>甲状腺</w:t>
      </w:r>
      <w:r>
        <w:rPr>
          <w:color w:val="000000" w:themeColor="text1"/>
          <w:highlight w:val="none"/>
          <w14:textFill>
            <w14:solidFill>
              <w14:schemeClr w14:val="tx1"/>
            </w14:solidFill>
          </w14:textFill>
        </w:rPr>
        <w:t>B</w:t>
      </w:r>
      <w:r>
        <w:rPr>
          <w:rFonts w:hint="eastAsia"/>
          <w:color w:val="000000" w:themeColor="text1"/>
          <w:highlight w:val="none"/>
          <w14:textFill>
            <w14:solidFill>
              <w14:schemeClr w14:val="tx1"/>
            </w14:solidFill>
          </w14:textFill>
        </w:rPr>
        <w:t>超、</w:t>
      </w:r>
      <w:r>
        <w:rPr>
          <w:color w:val="000000" w:themeColor="text1"/>
          <w:highlight w:val="none"/>
          <w14:textFill>
            <w14:solidFill>
              <w14:schemeClr w14:val="tx1"/>
            </w14:solidFill>
          </w14:textFill>
        </w:rPr>
        <w:t>前列腺特异抗原（PSA）和神经元特异性烯醇化酶（NSE）。</w:t>
      </w:r>
    </w:p>
    <w:p w14:paraId="48A5469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对国家级、省部级高级人才和享受特约医疗（高校）待遇的人员增加眼底照相、糖化血红蛋白、肝功能由五项增至十项、甲状腺功能三项（TSH、T3、T4）、肿瘤标志物由七项增至九项、头颅CT平扫及头颅血管MRA、颈动脉彩超；女性增加人乳头瘤病毒HPV25分型检测。</w:t>
      </w:r>
    </w:p>
    <w:p w14:paraId="68FAE28A">
      <w:pPr>
        <w:ind w:firstLine="482"/>
        <w:rPr>
          <w:b/>
          <w:bCs/>
          <w:color w:val="000000" w:themeColor="text1"/>
          <w:highlight w:val="none"/>
          <w14:textFill>
            <w14:solidFill>
              <w14:schemeClr w14:val="tx1"/>
            </w14:solidFill>
          </w14:textFill>
        </w:rPr>
      </w:pPr>
      <w:bookmarkStart w:id="2" w:name="_GoBack"/>
      <w:bookmarkEnd w:id="2"/>
      <w:r>
        <w:rPr>
          <w:b/>
          <w:bCs/>
          <w:color w:val="000000" w:themeColor="text1"/>
          <w:highlight w:val="none"/>
          <w14:textFill>
            <w14:solidFill>
              <w14:schemeClr w14:val="tx1"/>
            </w14:solidFill>
          </w14:textFill>
        </w:rPr>
        <w:t>第三部分 服务要求</w:t>
      </w:r>
    </w:p>
    <w:p w14:paraId="7BD1AD6F">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一、服务要求</w:t>
      </w:r>
    </w:p>
    <w:p w14:paraId="35F76B5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1.基本要求</w:t>
      </w:r>
    </w:p>
    <w:p w14:paraId="6FDDD7B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组建专项服务小组，为</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教职工体检制定详尽体检计划。</w:t>
      </w:r>
    </w:p>
    <w:p w14:paraId="2CA9BC5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1.2体检操作需遵循规范流程，检查过程应细致严谨。</w:t>
      </w:r>
    </w:p>
    <w:p w14:paraId="06ABDB7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应依据采购人提供的人员信息进行严格核查身份，并按指定套餐开展体检服务，以杜绝冒名顶替及擅自更换体检套餐的情况。</w:t>
      </w:r>
    </w:p>
    <w:p w14:paraId="0A0FD12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1.4供应商</w:t>
      </w:r>
      <w:r>
        <w:rPr>
          <w:color w:val="000000" w:themeColor="text1"/>
          <w:highlight w:val="none"/>
          <w14:textFill>
            <w14:solidFill>
              <w14:schemeClr w14:val="tx1"/>
            </w14:solidFill>
          </w14:textFill>
        </w:rPr>
        <w:t>拟派的现场负责人须具备全权处理现场情况的权限和能力。在突发情况时与其联系随时解决现场问题，要求快速处置，将不良影响和风险降至最低。</w:t>
      </w:r>
    </w:p>
    <w:p w14:paraId="1BD7AC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1.6</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必须为采购人教职工建立个人健康档案，并根据需要及时给予合理的建议和指导。如遇重大疾病等，按需为参检人提供办理医疗转诊服务。如遇重要影响公共卫生的传染病，须按照国家相关规定规范处置。</w:t>
      </w:r>
    </w:p>
    <w:p w14:paraId="3BFB8A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★2.设备配置</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3BF87FFC">
      <w:pPr>
        <w:ind w:firstLine="480"/>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本次体检所使用的主要医疗设备须性能稳定、符合国家医疗设备安全与质量标准。</w:t>
      </w:r>
    </w:p>
    <w:p w14:paraId="4752AAB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3.服务场所</w:t>
      </w:r>
    </w:p>
    <w:p w14:paraId="496CAD0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服务场所需做到环境整洁规范、布局科学合理、通风采光良好，功能分区清晰明确，卫生条件符合标准，无安全隐患，同时充分保障参检教职工的体验与个人隐私。</w:t>
      </w:r>
    </w:p>
    <w:p w14:paraId="6936273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★4.医资配备</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5D8ACAE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4.1人员配备要求：</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需配备经验丰富、资质完备、责任心强的医务人员承担体检操作和结果解读工作，保障体检结果精准可信；所有医务人员开展体检工作时，必须佩戴标注本人姓名、职务、职称的身份标识牌。</w:t>
      </w:r>
    </w:p>
    <w:p w14:paraId="309812E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4.2人员配置规范：医护团队配置数量要和本次参检总人数匹配，保障可以落实分时段错峰体检。</w:t>
      </w:r>
    </w:p>
    <w:p w14:paraId="55193CB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4.3严禁无证人员、实习人员独立开展体检诊疗工作。</w:t>
      </w:r>
    </w:p>
    <w:p w14:paraId="443A55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5.交通便捷</w:t>
      </w:r>
    </w:p>
    <w:p w14:paraId="0CE64BC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体检场地地理位置优越，公共交通通达性强，临近公交、轨道交通站点，保障教职工出行体检便利。</w:t>
      </w:r>
    </w:p>
    <w:p w14:paraId="79F4DF1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6.专项服务方案</w:t>
      </w:r>
    </w:p>
    <w:p w14:paraId="4220379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6.1供应商须编制完整、可落地的教职工专属体检实施方案，设计科学合理的体检流程。</w:t>
      </w:r>
    </w:p>
    <w:p w14:paraId="6902B1B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6.2对每日体检接待人数进行调控管控，避免参检教职工等待时间过长影响体检体验，保障体检工作能够高效有序开展。</w:t>
      </w:r>
    </w:p>
    <w:p w14:paraId="27699DD7">
      <w:pPr>
        <w:ind w:firstLine="480"/>
        <w:rPr>
          <w:rFonts w:hint="eastAsia"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★6.3供应商须按采购</w:t>
      </w:r>
      <w:r>
        <w:rPr>
          <w:rFonts w:hint="eastAsia"/>
          <w:color w:val="000000" w:themeColor="text1"/>
          <w:highlight w:val="none"/>
          <w14:textFill>
            <w14:solidFill>
              <w14:schemeClr w14:val="tx1"/>
            </w14:solidFill>
          </w14:textFill>
        </w:rPr>
        <w:t>人</w:t>
      </w:r>
      <w:r>
        <w:rPr>
          <w:color w:val="000000" w:themeColor="text1"/>
          <w:highlight w:val="none"/>
          <w14:textFill>
            <w14:solidFill>
              <w14:schemeClr w14:val="tx1"/>
            </w14:solidFill>
          </w14:textFill>
        </w:rPr>
        <w:t>需求，协调安排学校离退休教职工在团检时间内进行专场体检。</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19D9167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★6.4 供应商</w:t>
      </w:r>
      <w:r>
        <w:rPr>
          <w:rFonts w:hint="eastAsia"/>
          <w:color w:val="000000" w:themeColor="text1"/>
          <w:highlight w:val="none"/>
          <w14:textFill>
            <w14:solidFill>
              <w14:schemeClr w14:val="tx1"/>
            </w14:solidFill>
          </w14:textFill>
        </w:rPr>
        <w:t>须提供教职工进行项目替换的服务（如胸部CT可替换为心脏彩超或头颅CT等）</w:t>
      </w:r>
      <w:r>
        <w:rPr>
          <w:rFonts w:hint="eastAsia"/>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（提供承诺书</w:t>
      </w:r>
      <w:r>
        <w:rPr>
          <w:rFonts w:hint="eastAsia"/>
          <w:b/>
          <w:bCs/>
          <w:color w:val="000000" w:themeColor="text1"/>
          <w:highlight w:val="none"/>
          <w:lang w:val="en-US" w:eastAsia="zh-CN"/>
          <w14:textFill>
            <w14:solidFill>
              <w14:schemeClr w14:val="tx1"/>
            </w14:solidFill>
          </w14:textFill>
        </w:rPr>
        <w:t>及可替换项目清单</w:t>
      </w:r>
      <w:r>
        <w:rPr>
          <w:rFonts w:hint="eastAsia"/>
          <w:b/>
          <w:bCs/>
          <w:color w:val="000000" w:themeColor="text1"/>
          <w:highlight w:val="none"/>
          <w14:textFill>
            <w14:solidFill>
              <w14:schemeClr w14:val="tx1"/>
            </w14:solidFill>
          </w14:textFill>
        </w:rPr>
        <w:t>，未提供或不符合要求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383F0F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7.体检后续服务</w:t>
      </w:r>
    </w:p>
    <w:p w14:paraId="663C8D7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7.1体检工作完成后，应为全体受检人员提供电子版与纸质版体检报告，附健康状况书面综合评价及下一步防治建议。</w:t>
      </w:r>
    </w:p>
    <w:p w14:paraId="3C0B062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7.2体检机构须安排具备相应资质且经验丰富的医务人员开展体检操作、结果解读及咨询服务，确保体检结果的准确性与可靠性。</w:t>
      </w:r>
    </w:p>
    <w:p w14:paraId="0DF8322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7.3教职工体检个人档案由供应商妥善存档保管，相关资料留存备查，确保可随时调阅取用；编制全校教职工体检汇总报告，系统摸排教职工整体健康情况，相关报告交由</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存档备案。</w:t>
      </w:r>
    </w:p>
    <w:p w14:paraId="05A7F0A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★7.4体检机构应严格执行保密制度，保障教职工个人隐私及体检信息安全。</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16C8409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三、其他要求</w:t>
      </w:r>
    </w:p>
    <w:p w14:paraId="1B6389E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如采购人收到职工对供应商的投诉事项，供应商需针对投诉事项作出澄清解释，提出整改方案并实施。</w:t>
      </w:r>
    </w:p>
    <w:p w14:paraId="54AD0A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参检人员体检完成后，如对体检报告结果存在疑问，供应商需有专人接待、解读。</w:t>
      </w:r>
    </w:p>
    <w:p w14:paraId="0D82405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供应商为本项目体检所使用的一次性耗材和检验试剂来源可靠，稳定性强，安全性高，采血针、手套等均为一次性使用，严格杜绝交叉感染。</w:t>
      </w:r>
    </w:p>
    <w:p w14:paraId="58EA31B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供应商需严格按照国家有关法律法规及卫生部门相关管理规定执行，确保体检医疗安全，结果准确。</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2B827F4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所有体检所需用品</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体检仪器设备、一次性用品等</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由供应商提供，采购人不再</w:t>
      </w:r>
      <w:r>
        <w:rPr>
          <w:rFonts w:hint="eastAsia"/>
          <w:color w:val="000000" w:themeColor="text1"/>
          <w:highlight w:val="none"/>
          <w14:textFill>
            <w14:solidFill>
              <w14:schemeClr w14:val="tx1"/>
            </w14:solidFill>
          </w14:textFill>
        </w:rPr>
        <w:t>另行</w:t>
      </w:r>
      <w:r>
        <w:rPr>
          <w:color w:val="000000" w:themeColor="text1"/>
          <w:highlight w:val="none"/>
          <w14:textFill>
            <w14:solidFill>
              <w14:schemeClr w14:val="tx1"/>
            </w14:solidFill>
          </w14:textFill>
        </w:rPr>
        <w:t>支付费用。</w:t>
      </w:r>
    </w:p>
    <w:p w14:paraId="485A281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供应商所列全部体检项目费用已包含在</w:t>
      </w:r>
      <w:r>
        <w:rPr>
          <w:rFonts w:hint="eastAsia"/>
          <w:color w:val="000000" w:themeColor="text1"/>
          <w:highlight w:val="none"/>
          <w14:textFill>
            <w14:solidFill>
              <w14:schemeClr w14:val="tx1"/>
            </w14:solidFill>
          </w14:textFill>
        </w:rPr>
        <w:t>响应报价</w:t>
      </w:r>
      <w:r>
        <w:rPr>
          <w:color w:val="000000" w:themeColor="text1"/>
          <w:highlight w:val="none"/>
          <w14:textFill>
            <w14:solidFill>
              <w14:schemeClr w14:val="tx1"/>
            </w14:solidFill>
          </w14:textFill>
        </w:rPr>
        <w:t>中，</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后不得再向采购人</w:t>
      </w:r>
      <w:r>
        <w:rPr>
          <w:rFonts w:hint="eastAsia"/>
          <w:color w:val="000000" w:themeColor="text1"/>
          <w:highlight w:val="none"/>
          <w14:textFill>
            <w14:solidFill>
              <w14:schemeClr w14:val="tx1"/>
            </w14:solidFill>
          </w14:textFill>
        </w:rPr>
        <w:t>额外</w:t>
      </w:r>
      <w:r>
        <w:rPr>
          <w:color w:val="000000" w:themeColor="text1"/>
          <w:highlight w:val="none"/>
          <w14:textFill>
            <w14:solidFill>
              <w14:schemeClr w14:val="tx1"/>
            </w14:solidFill>
          </w14:textFill>
        </w:rPr>
        <w:t>收取任何费用。</w:t>
      </w:r>
    </w:p>
    <w:p w14:paraId="45C14EB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供应商应制定科学、完善的应急处置预案，应包含但不限于可提供的相应措施、响应时间、及可行性流程方案。方案应全面细致，科学合理，具备可行性，保障体检过程中的医疗卫生安全。</w:t>
      </w:r>
    </w:p>
    <w:p w14:paraId="23F5206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供应商应制定实施方案，方案应包含但不限于人员保障、服务响应等，服务方案应做到完整全面、科学合理，具备可行性。</w:t>
      </w:r>
    </w:p>
    <w:p w14:paraId="0DE85D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t>为体检员工建立个人健康档案，并提供团检报告给校医院。</w:t>
      </w:r>
    </w:p>
    <w:p w14:paraId="2652AC1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t>网络电子报告查询、网络电子报告终身保存、可疑癌症及时提醒。</w:t>
      </w:r>
    </w:p>
    <w:p w14:paraId="4CA129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w:t>
      </w:r>
      <w:r>
        <w:rPr>
          <w:rFonts w:hint="eastAsia"/>
          <w:color w:val="000000" w:themeColor="text1"/>
          <w:highlight w:val="none"/>
          <w:lang w:val="en-US" w:eastAsia="zh-CN"/>
          <w14:textFill>
            <w14:solidFill>
              <w14:schemeClr w14:val="tx1"/>
            </w14:solidFill>
          </w14:textFill>
        </w:rPr>
        <w:t>提供</w:t>
      </w:r>
      <w:r>
        <w:rPr>
          <w:color w:val="000000" w:themeColor="text1"/>
          <w:highlight w:val="none"/>
          <w14:textFill>
            <w14:solidFill>
              <w14:schemeClr w14:val="tx1"/>
            </w14:solidFill>
          </w14:textFill>
        </w:rPr>
        <w:t>健康早餐</w:t>
      </w:r>
      <w:r>
        <w:rPr>
          <w:rFonts w:hint="eastAsia"/>
          <w:color w:val="000000" w:themeColor="text1"/>
          <w:highlight w:val="none"/>
          <w:lang w:eastAsia="zh-CN"/>
          <w14:textFill>
            <w14:solidFill>
              <w14:schemeClr w14:val="tx1"/>
            </w14:solidFill>
          </w14:textFill>
        </w:rPr>
        <w:t>，其费用应当包含在体检总费用中</w:t>
      </w:r>
      <w:r>
        <w:rPr>
          <w:color w:val="000000" w:themeColor="text1"/>
          <w:highlight w:val="none"/>
          <w14:textFill>
            <w14:solidFill>
              <w14:schemeClr w14:val="tx1"/>
            </w14:solidFill>
          </w14:textFill>
        </w:rPr>
        <w:t>。</w:t>
      </w:r>
    </w:p>
    <w:p w14:paraId="029FCD84">
      <w:pPr>
        <w:ind w:firstLine="480"/>
        <w:rPr>
          <w:rFonts w:hint="eastAsia"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w:t>
      </w:r>
      <w:r>
        <w:rPr>
          <w:rFonts w:hint="eastAsia" w:ascii="宋体" w:hAnsi="宋体" w:cs="宋体"/>
          <w:color w:val="000000" w:themeColor="text1"/>
          <w:highlight w:val="none"/>
          <w14:textFill>
            <w14:solidFill>
              <w14:schemeClr w14:val="tx1"/>
            </w14:solidFill>
          </w14:textFill>
        </w:rPr>
        <w:t>给予采购人相应的增值服务。</w:t>
      </w:r>
    </w:p>
    <w:p w14:paraId="68B40E2E">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四</w:t>
      </w:r>
      <w:r>
        <w:rPr>
          <w:b/>
          <w:bCs/>
          <w:color w:val="000000" w:themeColor="text1"/>
          <w:highlight w:val="none"/>
          <w14:textFill>
            <w14:solidFill>
              <w14:schemeClr w14:val="tx1"/>
            </w14:solidFill>
          </w14:textFill>
        </w:rPr>
        <w:t>部分 验收标准</w:t>
      </w:r>
    </w:p>
    <w:p w14:paraId="5E90E85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782DD4C0">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五</w:t>
      </w:r>
      <w:r>
        <w:rPr>
          <w:b/>
          <w:bCs/>
          <w:color w:val="000000" w:themeColor="text1"/>
          <w:highlight w:val="none"/>
          <w14:textFill>
            <w14:solidFill>
              <w14:schemeClr w14:val="tx1"/>
            </w14:solidFill>
          </w14:textFill>
        </w:rPr>
        <w:t>部分 商务要求</w:t>
      </w:r>
    </w:p>
    <w:p w14:paraId="1147BBB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服务期：</w:t>
      </w:r>
      <w:r>
        <w:rPr>
          <w:rFonts w:hint="eastAsia"/>
          <w:color w:val="000000" w:themeColor="text1"/>
          <w:highlight w:val="none"/>
          <w:lang w:val="en-US" w:eastAsia="zh-CN"/>
          <w14:textFill>
            <w14:solidFill>
              <w14:schemeClr w14:val="tx1"/>
            </w14:solidFill>
          </w14:textFill>
        </w:rPr>
        <w:t>自合同签订之日起</w:t>
      </w:r>
      <w:r>
        <w:rPr>
          <w:color w:val="000000" w:themeColor="text1"/>
          <w:highlight w:val="none"/>
          <w14:textFill>
            <w14:solidFill>
              <w14:schemeClr w14:val="tx1"/>
            </w14:solidFill>
          </w14:textFill>
        </w:rPr>
        <w:t>三年。</w:t>
      </w:r>
    </w:p>
    <w:p w14:paraId="07F93F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体检时间：具体每年体检于9月至12月完成，如有微调，待采购人通知；退休教职工团检需求，具体时间段由双方另行协商。</w:t>
      </w:r>
    </w:p>
    <w:p w14:paraId="00178A1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付款方式：每年教职工体检服务全部结束后，体检年度总费用按照各体检套餐</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单价乘以对应实际体检人数之和进行结算。若受检人员取消或未进行重大检查项目检查的（如妇科检查、B超检查、CT检查等），相关费用应在结算时予以相应扣除。</w:t>
      </w:r>
    </w:p>
    <w:p w14:paraId="4E9DD2F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5.采购人不对受检人数做出任何承诺，请供应商合理报价，</w:t>
      </w:r>
      <w:r>
        <w:rPr>
          <w:rFonts w:hint="eastAsia" w:ascii="宋体" w:hAnsi="宋体" w:cs="宋体"/>
          <w:color w:val="000000" w:themeColor="text1"/>
          <w:highlight w:val="none"/>
          <w14:textFill>
            <w14:solidFill>
              <w14:schemeClr w14:val="tx1"/>
            </w14:solidFill>
          </w14:textFill>
        </w:rPr>
        <w:t>合同履行期内单价不予调整，相关风险由供应商自行承担。</w:t>
      </w:r>
    </w:p>
    <w:p w14:paraId="17B458A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7CBACF18">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第五章  合同主要条款及格式</w:t>
      </w:r>
    </w:p>
    <w:p w14:paraId="25A7BB4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以下为成交后签订本项目合同的通用条款，成交供应商不得提出实质性的修改，关于专用条款将由采购人与成交供应商结合本项目具体情况协商后签订。</w:t>
      </w:r>
    </w:p>
    <w:p w14:paraId="2EC8CB31">
      <w:pPr>
        <w:ind w:firstLine="0" w:firstLineChars="0"/>
        <w:jc w:val="center"/>
        <w:rPr>
          <w:color w:val="000000" w:themeColor="text1"/>
          <w:sz w:val="36"/>
          <w:szCs w:val="36"/>
          <w:highlight w:val="none"/>
          <w14:textFill>
            <w14:solidFill>
              <w14:schemeClr w14:val="tx1"/>
            </w14:solidFill>
          </w14:textFill>
        </w:rPr>
      </w:pPr>
      <w:r>
        <w:rPr>
          <w:rFonts w:hint="eastAsia"/>
          <w:color w:val="000000" w:themeColor="text1"/>
          <w:sz w:val="36"/>
          <w:szCs w:val="36"/>
          <w:highlight w:val="none"/>
          <w14:textFill>
            <w14:solidFill>
              <w14:schemeClr w14:val="tx1"/>
            </w14:solidFill>
          </w14:textFill>
        </w:rPr>
        <w:t>南京财经大学2026-2028年教职工体检项目</w:t>
      </w:r>
      <w:r>
        <w:rPr>
          <w:color w:val="000000" w:themeColor="text1"/>
          <w:sz w:val="36"/>
          <w:szCs w:val="36"/>
          <w:highlight w:val="none"/>
          <w14:textFill>
            <w14:solidFill>
              <w14:schemeClr w14:val="tx1"/>
            </w14:solidFill>
          </w14:textFill>
        </w:rPr>
        <w:t>采购合同</w:t>
      </w:r>
    </w:p>
    <w:p w14:paraId="6827F150">
      <w:pPr>
        <w:ind w:firstLine="480"/>
        <w:rPr>
          <w:color w:val="000000" w:themeColor="text1"/>
          <w:highlight w:val="none"/>
          <w14:textFill>
            <w14:solidFill>
              <w14:schemeClr w14:val="tx1"/>
            </w14:solidFill>
          </w14:textFill>
        </w:rPr>
      </w:pPr>
    </w:p>
    <w:p w14:paraId="5F61741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甲方（采购人）：</w:t>
      </w:r>
      <w:r>
        <w:rPr>
          <w:rFonts w:hint="eastAsia"/>
          <w:color w:val="000000" w:themeColor="text1"/>
          <w:highlight w:val="none"/>
          <w14:textFill>
            <w14:solidFill>
              <w14:schemeClr w14:val="tx1"/>
            </w14:solidFill>
          </w14:textFill>
        </w:rPr>
        <w:t>南京财经大学</w:t>
      </w:r>
    </w:p>
    <w:p w14:paraId="38AF4AA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乙方（供应商）：</w:t>
      </w:r>
      <w:r>
        <w:rPr>
          <w:rFonts w:hint="eastAsia"/>
          <w:color w:val="000000" w:themeColor="text1"/>
          <w:highlight w:val="none"/>
          <w14:textFill>
            <w14:solidFill>
              <w14:schemeClr w14:val="tx1"/>
            </w14:solidFill>
          </w14:textFill>
        </w:rPr>
        <w:t xml:space="preserve">     </w:t>
      </w:r>
    </w:p>
    <w:p w14:paraId="37CFE0A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合同编号：</w:t>
      </w:r>
      <w:r>
        <w:rPr>
          <w:rFonts w:hint="eastAsia"/>
          <w:color w:val="000000" w:themeColor="text1"/>
          <w:highlight w:val="none"/>
          <w14:textFill>
            <w14:solidFill>
              <w14:schemeClr w14:val="tx1"/>
            </w14:solidFill>
          </w14:textFill>
        </w:rPr>
        <w:t xml:space="preserve">  </w:t>
      </w:r>
    </w:p>
    <w:p w14:paraId="55E3D9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签订时间：                </w:t>
      </w:r>
    </w:p>
    <w:p w14:paraId="542D89A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根据《中华人民共和国政府采购法》、《中华人民共和国民法典》等法律、法规规定，按照</w:t>
      </w:r>
      <w:r>
        <w:rPr>
          <w:rFonts w:hint="eastAsia"/>
          <w:color w:val="000000" w:themeColor="text1"/>
          <w:highlight w:val="none"/>
          <w:u w:val="single"/>
          <w14:textFill>
            <w14:solidFill>
              <w14:schemeClr w14:val="tx1"/>
            </w14:solidFill>
          </w14:textFill>
        </w:rPr>
        <w:t xml:space="preserve"> 南京财经大学2026-2028年教职工体检项目 </w:t>
      </w:r>
      <w:r>
        <w:rPr>
          <w:color w:val="000000" w:themeColor="text1"/>
          <w:highlight w:val="none"/>
          <w14:textFill>
            <w14:solidFill>
              <w14:schemeClr w14:val="tx1"/>
            </w14:solidFill>
          </w14:textFill>
        </w:rPr>
        <w:t>（项目编号：</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采购文件、响应文件规定条款和中成交供应商承诺，甲方向乙方购置相关服务。本着诚实守信、友好协商的原则签署本合同。</w:t>
      </w:r>
    </w:p>
    <w:p w14:paraId="72069B2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1.服务内容及金额</w:t>
      </w:r>
    </w:p>
    <w:p w14:paraId="027B8F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 </w:t>
      </w:r>
      <w:r>
        <w:rPr>
          <w:rFonts w:hint="eastAsia"/>
          <w:color w:val="000000" w:themeColor="text1"/>
          <w:highlight w:val="none"/>
          <w14:textFill>
            <w14:solidFill>
              <w14:schemeClr w14:val="tx1"/>
            </w14:solidFill>
          </w14:textFill>
        </w:rPr>
        <w:t>本项目合同金额</w:t>
      </w:r>
      <w:r>
        <w:rPr>
          <w:color w:val="000000" w:themeColor="text1"/>
          <w:highlight w:val="none"/>
          <w14:textFill>
            <w14:solidFill>
              <w14:schemeClr w14:val="tx1"/>
            </w14:solidFill>
          </w14:textFill>
        </w:rPr>
        <w:t>：</w:t>
      </w:r>
    </w:p>
    <w:p w14:paraId="5946650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采购包1、采购包2</w:t>
      </w:r>
      <w:r>
        <w:rPr>
          <w:rFonts w:hint="eastAsia"/>
          <w:b/>
          <w:bCs/>
          <w:color w:val="000000" w:themeColor="text1"/>
          <w:highlight w:val="none"/>
          <w:lang w:val="zh-CN"/>
          <w14:textFill>
            <w14:solidFill>
              <w14:schemeClr w14:val="tx1"/>
            </w14:solidFill>
          </w14:textFill>
        </w:rPr>
        <w:t>）</w:t>
      </w:r>
    </w:p>
    <w:tbl>
      <w:tblPr>
        <w:tblStyle w:val="18"/>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4894"/>
        <w:gridCol w:w="2679"/>
      </w:tblGrid>
      <w:tr w14:paraId="2EBE3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restart"/>
            <w:vAlign w:val="center"/>
          </w:tcPr>
          <w:p w14:paraId="7C9ECB2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3" w:type="pct"/>
            <w:vAlign w:val="center"/>
          </w:tcPr>
          <w:p w14:paraId="72E4B9E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58" w:type="pct"/>
            <w:vAlign w:val="center"/>
          </w:tcPr>
          <w:p w14:paraId="4BBD0D9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227C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continue"/>
            <w:vAlign w:val="center"/>
          </w:tcPr>
          <w:p w14:paraId="52A2B5CD">
            <w:pPr>
              <w:spacing w:line="240" w:lineRule="auto"/>
              <w:ind w:firstLine="0" w:firstLineChars="0"/>
              <w:jc w:val="center"/>
              <w:rPr>
                <w:color w:val="000000" w:themeColor="text1"/>
                <w:highlight w:val="none"/>
                <w14:textFill>
                  <w14:solidFill>
                    <w14:schemeClr w14:val="tx1"/>
                  </w14:solidFill>
                </w14:textFill>
              </w:rPr>
            </w:pPr>
          </w:p>
        </w:tc>
        <w:tc>
          <w:tcPr>
            <w:tcW w:w="2663" w:type="pct"/>
            <w:vAlign w:val="center"/>
          </w:tcPr>
          <w:p w14:paraId="47255B4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58" w:type="pct"/>
            <w:vAlign w:val="center"/>
          </w:tcPr>
          <w:p w14:paraId="7F2AA8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749D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B8791B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3" w:type="pct"/>
            <w:vAlign w:val="center"/>
          </w:tcPr>
          <w:p w14:paraId="0AEE900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58" w:type="pct"/>
            <w:vAlign w:val="center"/>
          </w:tcPr>
          <w:p w14:paraId="7D16F40A">
            <w:pPr>
              <w:spacing w:line="240" w:lineRule="auto"/>
              <w:ind w:firstLine="0" w:firstLineChars="0"/>
              <w:jc w:val="center"/>
              <w:rPr>
                <w:color w:val="000000" w:themeColor="text1"/>
                <w:highlight w:val="none"/>
                <w14:textFill>
                  <w14:solidFill>
                    <w14:schemeClr w14:val="tx1"/>
                  </w14:solidFill>
                </w14:textFill>
              </w:rPr>
            </w:pPr>
          </w:p>
        </w:tc>
      </w:tr>
      <w:tr w14:paraId="1520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7D424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3" w:type="pct"/>
            <w:vAlign w:val="center"/>
          </w:tcPr>
          <w:p w14:paraId="307D134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58" w:type="pct"/>
            <w:vAlign w:val="center"/>
          </w:tcPr>
          <w:p w14:paraId="4959CD28">
            <w:pPr>
              <w:spacing w:line="240" w:lineRule="auto"/>
              <w:ind w:firstLine="0" w:firstLineChars="0"/>
              <w:jc w:val="center"/>
              <w:rPr>
                <w:color w:val="000000" w:themeColor="text1"/>
                <w:highlight w:val="none"/>
                <w14:textFill>
                  <w14:solidFill>
                    <w14:schemeClr w14:val="tx1"/>
                  </w14:solidFill>
                </w14:textFill>
              </w:rPr>
            </w:pPr>
          </w:p>
        </w:tc>
      </w:tr>
      <w:tr w14:paraId="785F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14E12F8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3" w:type="pct"/>
            <w:vAlign w:val="center"/>
          </w:tcPr>
          <w:p w14:paraId="1DE9CDA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35岁以下女未婚</w:t>
            </w:r>
          </w:p>
        </w:tc>
        <w:tc>
          <w:tcPr>
            <w:tcW w:w="1458" w:type="pct"/>
            <w:vAlign w:val="center"/>
          </w:tcPr>
          <w:p w14:paraId="2D823CB5">
            <w:pPr>
              <w:spacing w:line="240" w:lineRule="auto"/>
              <w:ind w:firstLine="0" w:firstLineChars="0"/>
              <w:jc w:val="center"/>
              <w:rPr>
                <w:color w:val="000000" w:themeColor="text1"/>
                <w:highlight w:val="none"/>
                <w14:textFill>
                  <w14:solidFill>
                    <w14:schemeClr w14:val="tx1"/>
                  </w14:solidFill>
                </w14:textFill>
              </w:rPr>
            </w:pPr>
          </w:p>
        </w:tc>
      </w:tr>
      <w:tr w14:paraId="57B5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98E938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3" w:type="pct"/>
            <w:vAlign w:val="center"/>
          </w:tcPr>
          <w:p w14:paraId="3DBEB86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58" w:type="pct"/>
            <w:vAlign w:val="center"/>
          </w:tcPr>
          <w:p w14:paraId="58B5F647">
            <w:pPr>
              <w:spacing w:line="240" w:lineRule="auto"/>
              <w:ind w:firstLine="0" w:firstLineChars="0"/>
              <w:jc w:val="center"/>
              <w:rPr>
                <w:color w:val="000000" w:themeColor="text1"/>
                <w:highlight w:val="none"/>
                <w14:textFill>
                  <w14:solidFill>
                    <w14:schemeClr w14:val="tx1"/>
                  </w14:solidFill>
                </w14:textFill>
              </w:rPr>
            </w:pPr>
          </w:p>
        </w:tc>
      </w:tr>
      <w:tr w14:paraId="66001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7D15AD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3" w:type="pct"/>
            <w:vAlign w:val="center"/>
          </w:tcPr>
          <w:p w14:paraId="3597225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58" w:type="pct"/>
            <w:vAlign w:val="center"/>
          </w:tcPr>
          <w:p w14:paraId="020DC9B7">
            <w:pPr>
              <w:spacing w:line="240" w:lineRule="auto"/>
              <w:ind w:firstLine="0" w:firstLineChars="0"/>
              <w:jc w:val="center"/>
              <w:rPr>
                <w:color w:val="000000" w:themeColor="text1"/>
                <w:highlight w:val="none"/>
                <w14:textFill>
                  <w14:solidFill>
                    <w14:schemeClr w14:val="tx1"/>
                  </w14:solidFill>
                </w14:textFill>
              </w:rPr>
            </w:pPr>
          </w:p>
        </w:tc>
      </w:tr>
      <w:tr w14:paraId="5C73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D8B48B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3" w:type="pct"/>
            <w:vAlign w:val="center"/>
          </w:tcPr>
          <w:p w14:paraId="5371116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58" w:type="pct"/>
            <w:vAlign w:val="center"/>
          </w:tcPr>
          <w:p w14:paraId="33B5B1D3">
            <w:pPr>
              <w:spacing w:line="240" w:lineRule="auto"/>
              <w:ind w:firstLine="0" w:firstLineChars="0"/>
              <w:jc w:val="center"/>
              <w:rPr>
                <w:color w:val="000000" w:themeColor="text1"/>
                <w:highlight w:val="none"/>
                <w14:textFill>
                  <w14:solidFill>
                    <w14:schemeClr w14:val="tx1"/>
                  </w14:solidFill>
                </w14:textFill>
              </w:rPr>
            </w:pPr>
          </w:p>
        </w:tc>
      </w:tr>
      <w:tr w14:paraId="77A0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185F7C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2663" w:type="pct"/>
            <w:vAlign w:val="center"/>
          </w:tcPr>
          <w:p w14:paraId="6B7F2C1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45岁（含）以上女未婚</w:t>
            </w:r>
          </w:p>
        </w:tc>
        <w:tc>
          <w:tcPr>
            <w:tcW w:w="1458" w:type="pct"/>
            <w:vAlign w:val="center"/>
          </w:tcPr>
          <w:p w14:paraId="08CB3AF0">
            <w:pPr>
              <w:spacing w:line="240" w:lineRule="auto"/>
              <w:ind w:firstLine="0" w:firstLineChars="0"/>
              <w:jc w:val="center"/>
              <w:rPr>
                <w:color w:val="000000" w:themeColor="text1"/>
                <w:highlight w:val="none"/>
                <w14:textFill>
                  <w14:solidFill>
                    <w14:schemeClr w14:val="tx1"/>
                  </w14:solidFill>
                </w14:textFill>
              </w:rPr>
            </w:pPr>
          </w:p>
        </w:tc>
      </w:tr>
      <w:tr w14:paraId="69A8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A61AF3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2663" w:type="pct"/>
            <w:vAlign w:val="center"/>
          </w:tcPr>
          <w:p w14:paraId="408C149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58" w:type="pct"/>
            <w:vAlign w:val="center"/>
          </w:tcPr>
          <w:p w14:paraId="58FFD55A">
            <w:pPr>
              <w:spacing w:line="240" w:lineRule="auto"/>
              <w:ind w:firstLine="0" w:firstLineChars="0"/>
              <w:jc w:val="center"/>
              <w:rPr>
                <w:color w:val="000000" w:themeColor="text1"/>
                <w:highlight w:val="none"/>
                <w14:textFill>
                  <w14:solidFill>
                    <w14:schemeClr w14:val="tx1"/>
                  </w14:solidFill>
                </w14:textFill>
              </w:rPr>
            </w:pPr>
          </w:p>
        </w:tc>
      </w:tr>
      <w:tr w14:paraId="69CF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A5C000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2663" w:type="pct"/>
            <w:vAlign w:val="center"/>
          </w:tcPr>
          <w:p w14:paraId="0679272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国家级、省部级高级人才和享受特约医疗（高校）待遇的人员（男）</w:t>
            </w:r>
          </w:p>
        </w:tc>
        <w:tc>
          <w:tcPr>
            <w:tcW w:w="1458" w:type="pct"/>
            <w:vAlign w:val="center"/>
          </w:tcPr>
          <w:p w14:paraId="70E0594F">
            <w:pPr>
              <w:spacing w:line="240" w:lineRule="auto"/>
              <w:ind w:firstLine="0" w:firstLineChars="0"/>
              <w:jc w:val="center"/>
              <w:rPr>
                <w:color w:val="000000" w:themeColor="text1"/>
                <w:highlight w:val="none"/>
                <w14:textFill>
                  <w14:solidFill>
                    <w14:schemeClr w14:val="tx1"/>
                  </w14:solidFill>
                </w14:textFill>
              </w:rPr>
            </w:pPr>
          </w:p>
        </w:tc>
      </w:tr>
      <w:tr w14:paraId="2E44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C91C62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2663" w:type="pct"/>
            <w:vAlign w:val="center"/>
          </w:tcPr>
          <w:p w14:paraId="0F6ABCE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国家级、省部级高级人才和享受特约医疗（高校）待遇的人员（女）</w:t>
            </w:r>
          </w:p>
        </w:tc>
        <w:tc>
          <w:tcPr>
            <w:tcW w:w="1458" w:type="pct"/>
            <w:vAlign w:val="center"/>
          </w:tcPr>
          <w:p w14:paraId="0CDDA663">
            <w:pPr>
              <w:spacing w:line="240" w:lineRule="auto"/>
              <w:ind w:firstLine="0" w:firstLineChars="0"/>
              <w:jc w:val="center"/>
              <w:rPr>
                <w:color w:val="000000" w:themeColor="text1"/>
                <w:highlight w:val="none"/>
                <w14:textFill>
                  <w14:solidFill>
                    <w14:schemeClr w14:val="tx1"/>
                  </w14:solidFill>
                </w14:textFill>
              </w:rPr>
            </w:pPr>
          </w:p>
        </w:tc>
      </w:tr>
    </w:tbl>
    <w:p w14:paraId="2565550E">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采购包3</w:t>
      </w:r>
      <w:r>
        <w:rPr>
          <w:rFonts w:hint="eastAsia"/>
          <w:b/>
          <w:bCs/>
          <w:color w:val="000000" w:themeColor="text1"/>
          <w:highlight w:val="none"/>
          <w:lang w:val="zh-CN"/>
          <w14:textFill>
            <w14:solidFill>
              <w14:schemeClr w14:val="tx1"/>
            </w14:solidFill>
          </w14:textFill>
        </w:rPr>
        <w:t>）</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8"/>
        <w:gridCol w:w="4944"/>
        <w:gridCol w:w="2712"/>
      </w:tblGrid>
      <w:tr w14:paraId="708C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restart"/>
            <w:vAlign w:val="center"/>
          </w:tcPr>
          <w:p w14:paraId="3B7CCEE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2" w:type="pct"/>
            <w:vAlign w:val="center"/>
          </w:tcPr>
          <w:p w14:paraId="3E1A656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60" w:type="pct"/>
            <w:vAlign w:val="center"/>
          </w:tcPr>
          <w:p w14:paraId="15B2344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06F9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continue"/>
            <w:vAlign w:val="center"/>
          </w:tcPr>
          <w:p w14:paraId="5A895076">
            <w:pPr>
              <w:spacing w:line="240" w:lineRule="auto"/>
              <w:ind w:firstLine="0" w:firstLineChars="0"/>
              <w:jc w:val="center"/>
              <w:rPr>
                <w:color w:val="000000" w:themeColor="text1"/>
                <w:highlight w:val="none"/>
                <w14:textFill>
                  <w14:solidFill>
                    <w14:schemeClr w14:val="tx1"/>
                  </w14:solidFill>
                </w14:textFill>
              </w:rPr>
            </w:pPr>
          </w:p>
        </w:tc>
        <w:tc>
          <w:tcPr>
            <w:tcW w:w="2662" w:type="pct"/>
            <w:vAlign w:val="center"/>
          </w:tcPr>
          <w:p w14:paraId="60E0B0A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60" w:type="pct"/>
            <w:vAlign w:val="center"/>
          </w:tcPr>
          <w:p w14:paraId="26E7000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09CE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2A70E0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2" w:type="pct"/>
            <w:vAlign w:val="center"/>
          </w:tcPr>
          <w:p w14:paraId="474F038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60" w:type="pct"/>
            <w:vAlign w:val="center"/>
          </w:tcPr>
          <w:p w14:paraId="3D47E2A2">
            <w:pPr>
              <w:spacing w:line="240" w:lineRule="auto"/>
              <w:ind w:firstLine="0" w:firstLineChars="0"/>
              <w:jc w:val="center"/>
              <w:rPr>
                <w:color w:val="000000" w:themeColor="text1"/>
                <w:highlight w:val="none"/>
                <w14:textFill>
                  <w14:solidFill>
                    <w14:schemeClr w14:val="tx1"/>
                  </w14:solidFill>
                </w14:textFill>
              </w:rPr>
            </w:pPr>
          </w:p>
        </w:tc>
      </w:tr>
      <w:tr w14:paraId="585CF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4694B6A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2" w:type="pct"/>
            <w:vAlign w:val="center"/>
          </w:tcPr>
          <w:p w14:paraId="522FC59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60" w:type="pct"/>
            <w:vAlign w:val="center"/>
          </w:tcPr>
          <w:p w14:paraId="0DBAF531">
            <w:pPr>
              <w:spacing w:line="240" w:lineRule="auto"/>
              <w:ind w:firstLine="0" w:firstLineChars="0"/>
              <w:jc w:val="center"/>
              <w:rPr>
                <w:color w:val="000000" w:themeColor="text1"/>
                <w:highlight w:val="none"/>
                <w14:textFill>
                  <w14:solidFill>
                    <w14:schemeClr w14:val="tx1"/>
                  </w14:solidFill>
                </w14:textFill>
              </w:rPr>
            </w:pPr>
          </w:p>
        </w:tc>
      </w:tr>
      <w:tr w14:paraId="1D3C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028AAA0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2" w:type="pct"/>
            <w:vAlign w:val="center"/>
          </w:tcPr>
          <w:p w14:paraId="1CAA046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60" w:type="pct"/>
            <w:vAlign w:val="center"/>
          </w:tcPr>
          <w:p w14:paraId="41776A77">
            <w:pPr>
              <w:spacing w:line="240" w:lineRule="auto"/>
              <w:ind w:firstLine="0" w:firstLineChars="0"/>
              <w:jc w:val="center"/>
              <w:rPr>
                <w:color w:val="000000" w:themeColor="text1"/>
                <w:highlight w:val="none"/>
                <w14:textFill>
                  <w14:solidFill>
                    <w14:schemeClr w14:val="tx1"/>
                  </w14:solidFill>
                </w14:textFill>
              </w:rPr>
            </w:pPr>
          </w:p>
        </w:tc>
      </w:tr>
      <w:tr w14:paraId="3E8A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275346C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2" w:type="pct"/>
            <w:vAlign w:val="center"/>
          </w:tcPr>
          <w:p w14:paraId="40D04A4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60" w:type="pct"/>
            <w:vAlign w:val="center"/>
          </w:tcPr>
          <w:p w14:paraId="11BDEF18">
            <w:pPr>
              <w:spacing w:line="240" w:lineRule="auto"/>
              <w:ind w:firstLine="0" w:firstLineChars="0"/>
              <w:jc w:val="center"/>
              <w:rPr>
                <w:color w:val="000000" w:themeColor="text1"/>
                <w:highlight w:val="none"/>
                <w14:textFill>
                  <w14:solidFill>
                    <w14:schemeClr w14:val="tx1"/>
                  </w14:solidFill>
                </w14:textFill>
              </w:rPr>
            </w:pPr>
          </w:p>
        </w:tc>
      </w:tr>
      <w:tr w14:paraId="72F4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53A4F54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2" w:type="pct"/>
            <w:vAlign w:val="center"/>
          </w:tcPr>
          <w:p w14:paraId="7A63193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60" w:type="pct"/>
            <w:vAlign w:val="center"/>
          </w:tcPr>
          <w:p w14:paraId="46CAF3B9">
            <w:pPr>
              <w:spacing w:line="240" w:lineRule="auto"/>
              <w:ind w:firstLine="0" w:firstLineChars="0"/>
              <w:jc w:val="center"/>
              <w:rPr>
                <w:color w:val="000000" w:themeColor="text1"/>
                <w:highlight w:val="none"/>
                <w14:textFill>
                  <w14:solidFill>
                    <w14:schemeClr w14:val="tx1"/>
                  </w14:solidFill>
                </w14:textFill>
              </w:rPr>
            </w:pPr>
          </w:p>
        </w:tc>
      </w:tr>
      <w:tr w14:paraId="6B585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388B76F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2" w:type="pct"/>
            <w:vAlign w:val="center"/>
          </w:tcPr>
          <w:p w14:paraId="595EDB1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60" w:type="pct"/>
            <w:vAlign w:val="center"/>
          </w:tcPr>
          <w:p w14:paraId="2707A52C">
            <w:pPr>
              <w:spacing w:line="240" w:lineRule="auto"/>
              <w:ind w:firstLine="0" w:firstLineChars="0"/>
              <w:jc w:val="center"/>
              <w:rPr>
                <w:color w:val="000000" w:themeColor="text1"/>
                <w:highlight w:val="none"/>
                <w14:textFill>
                  <w14:solidFill>
                    <w14:schemeClr w14:val="tx1"/>
                  </w14:solidFill>
                </w14:textFill>
              </w:rPr>
            </w:pPr>
          </w:p>
        </w:tc>
      </w:tr>
    </w:tbl>
    <w:p w14:paraId="37D155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 具体服务执行要求详见</w:t>
      </w:r>
      <w:r>
        <w:rPr>
          <w:rFonts w:hint="eastAsia"/>
          <w:color w:val="000000" w:themeColor="text1"/>
          <w:highlight w:val="none"/>
          <w14:textFill>
            <w14:solidFill>
              <w14:schemeClr w14:val="tx1"/>
            </w14:solidFill>
          </w14:textFill>
        </w:rPr>
        <w:t>竞争性磋商文件和</w:t>
      </w:r>
      <w:r>
        <w:rPr>
          <w:color w:val="000000" w:themeColor="text1"/>
          <w:highlight w:val="none"/>
          <w14:textFill>
            <w14:solidFill>
              <w14:schemeClr w14:val="tx1"/>
            </w14:solidFill>
          </w14:textFill>
        </w:rPr>
        <w:t>乙方投标文件。</w:t>
      </w:r>
    </w:p>
    <w:p w14:paraId="74DBB1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 本合同价款是完成本项目所发生的所有</w:t>
      </w:r>
      <w:r>
        <w:rPr>
          <w:rFonts w:hint="eastAsia"/>
          <w:color w:val="000000" w:themeColor="text1"/>
          <w:highlight w:val="none"/>
          <w14:textFill>
            <w14:solidFill>
              <w14:schemeClr w14:val="tx1"/>
            </w14:solidFill>
          </w14:textFill>
        </w:rPr>
        <w:t>含税费用、支付给员工的工资和国家强制缴纳的各种社会保障资金、全部所需的设备费、材料费、全部税费、及投标人认为需要的其他费用等，合同执行期间合同单价固定，不予调整。</w:t>
      </w:r>
    </w:p>
    <w:p w14:paraId="2B30CF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1.4 </w:t>
      </w:r>
      <w:r>
        <w:rPr>
          <w:rFonts w:hint="eastAsia"/>
          <w:color w:val="000000" w:themeColor="text1"/>
          <w:highlight w:val="none"/>
          <w14:textFill>
            <w14:solidFill>
              <w14:schemeClr w14:val="tx1"/>
            </w14:solidFill>
          </w14:textFill>
        </w:rPr>
        <w:t>合同执行期间合同单价固定，不予调整。</w:t>
      </w:r>
    </w:p>
    <w:p w14:paraId="0A942AE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2.组成本合同的有关文件</w:t>
      </w:r>
    </w:p>
    <w:p w14:paraId="713EA08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 下列关于</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标的</w:t>
      </w:r>
      <w:r>
        <w:rPr>
          <w:rFonts w:hint="eastAsia"/>
          <w:color w:val="000000" w:themeColor="text1"/>
          <w:highlight w:val="none"/>
          <w14:textFill>
            <w14:solidFill>
              <w14:schemeClr w14:val="tx1"/>
            </w14:solidFill>
          </w14:textFill>
        </w:rPr>
        <w:t>竞争性磋商</w:t>
      </w:r>
      <w:r>
        <w:rPr>
          <w:color w:val="000000" w:themeColor="text1"/>
          <w:highlight w:val="none"/>
          <w14:textFill>
            <w14:solidFill>
              <w14:schemeClr w14:val="tx1"/>
            </w14:solidFill>
          </w14:textFill>
        </w:rPr>
        <w:t>文件或与本次采购活动方式相适应的文件及有关附件是本合同不可分割的组成部分，与本合同具有同等法律效力，这些文件包括但不限于：</w:t>
      </w:r>
    </w:p>
    <w:p w14:paraId="0AA064B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（1）乙方提供的</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文件和</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文件价格部分；</w:t>
      </w:r>
    </w:p>
    <w:p w14:paraId="46453B1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（2）技术条款偏离表；</w:t>
      </w:r>
    </w:p>
    <w:p w14:paraId="68F9B7E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磋商响应</w:t>
      </w:r>
      <w:r>
        <w:rPr>
          <w:color w:val="000000" w:themeColor="text1"/>
          <w:highlight w:val="none"/>
          <w14:textFill>
            <w14:solidFill>
              <w14:schemeClr w14:val="tx1"/>
            </w14:solidFill>
          </w14:textFill>
        </w:rPr>
        <w:t>承诺/服务承诺；</w:t>
      </w:r>
    </w:p>
    <w:p w14:paraId="4F11EA9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通知书；</w:t>
      </w:r>
    </w:p>
    <w:p w14:paraId="7D62A25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（5）甲乙双方商定的其他文件等。</w:t>
      </w:r>
    </w:p>
    <w:p w14:paraId="4BFAAF8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3.权利保证</w:t>
      </w:r>
    </w:p>
    <w:p w14:paraId="6B2BE83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3.1 乙方应保证甲方在使用该服务或其任何一部分时不受第三方提出侵犯其专利权、版权、商标权或其他权利的起诉。一旦出现侵权，乙方应承担全部责任。</w:t>
      </w:r>
    </w:p>
    <w:p w14:paraId="53F1AC5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4.服务标准</w:t>
      </w:r>
      <w:r>
        <w:rPr>
          <w:rFonts w:hint="eastAsia"/>
          <w:color w:val="000000" w:themeColor="text1"/>
          <w:highlight w:val="none"/>
          <w:lang w:val="en-US" w:eastAsia="zh-CN"/>
          <w14:textFill>
            <w14:solidFill>
              <w14:schemeClr w14:val="tx1"/>
            </w14:solidFill>
          </w14:textFill>
        </w:rPr>
        <w:t>及</w:t>
      </w:r>
      <w:r>
        <w:rPr>
          <w:color w:val="000000" w:themeColor="text1"/>
          <w:highlight w:val="none"/>
          <w14:textFill>
            <w14:solidFill>
              <w14:schemeClr w14:val="tx1"/>
            </w14:solidFill>
          </w14:textFill>
        </w:rPr>
        <w:t>服务承诺</w:t>
      </w:r>
    </w:p>
    <w:p w14:paraId="5EF2073D">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4.1乙方在为甲方提供体检服务时，所使用的主要医疗设备须性能稳定、符合国家医疗设备安全与质量标准。</w:t>
      </w:r>
    </w:p>
    <w:p w14:paraId="0251F9B0">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4.2乙方配备经验丰富、资质完备、责任心强的医务人员承担体检操作和结果解读工作，保障体检结果精准可信；所有医务人员开展体检工作时，必须佩戴标注本人姓名、职务、职称的身份标识牌。</w:t>
      </w:r>
    </w:p>
    <w:p w14:paraId="6D3BC669">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4.3乙方医护团队配置数量和本次参检总人数匹配，保障可以落实分时段错峰体检。</w:t>
      </w:r>
    </w:p>
    <w:p w14:paraId="05BD7FCB">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4.4乙方严禁无证人员、实习人员独立开展体检诊疗工作。</w:t>
      </w:r>
    </w:p>
    <w:p w14:paraId="5831366D">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4.5乙方按甲方需求，协调安排学校离退休教职工在团检时间内进行专场体检。</w:t>
      </w:r>
    </w:p>
    <w:p w14:paraId="20A4437E">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4.6乙方提供教职工进行项目替换的服务（如胸部CT可替换为心脏彩超或头颅CT等）。</w:t>
      </w:r>
    </w:p>
    <w:p w14:paraId="654CA6C6">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4.7乙方严格执行保密制度，保障教职工个人隐私及体检信息安全。</w:t>
      </w:r>
    </w:p>
    <w:p w14:paraId="796D4A50">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4.8乙方</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2B1372A1">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4.9其他服务标准及服务承诺详见本项目采购文件及乙方响应文件。</w:t>
      </w:r>
    </w:p>
    <w:p w14:paraId="70C8CE8E">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.质量保证</w:t>
      </w:r>
    </w:p>
    <w:p w14:paraId="62A90236">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.1 乙方所提供的服务的技术规格应与招标文件规定的技术规格及</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文件所附的“技术条款偏离表”相一致；若技术性能无特殊说明，则按国家有关部门最新颁布的标准及规范为准。</w:t>
      </w:r>
    </w:p>
    <w:p w14:paraId="08C6CFBA">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.项目服务期限</w:t>
      </w:r>
    </w:p>
    <w:p w14:paraId="4E1BBA95">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自合同签订之日起</w:t>
      </w:r>
      <w:r>
        <w:rPr>
          <w:rFonts w:hint="eastAsia"/>
          <w:color w:val="000000" w:themeColor="text1"/>
          <w:highlight w:val="none"/>
          <w14:textFill>
            <w14:solidFill>
              <w14:schemeClr w14:val="tx1"/>
            </w14:solidFill>
          </w14:textFill>
        </w:rPr>
        <w:t>三年。</w:t>
      </w:r>
    </w:p>
    <w:p w14:paraId="18D1BFD2">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.项目实施地点</w:t>
      </w:r>
    </w:p>
    <w:p w14:paraId="41B89F06">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.1 项目实施地点：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p>
    <w:p w14:paraId="62B98ACF">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.验收</w:t>
      </w:r>
    </w:p>
    <w:p w14:paraId="030F1B0B">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.1 验收标准：按行业通行标准和乙方</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文件的承诺（不低于国家相关标准）。完成体检，分别出具电子和纸质报告。年度结束后提供单位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758D216D">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.履约保证金</w:t>
      </w:r>
    </w:p>
    <w:p w14:paraId="424847C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本项目不需要缴纳履约保证金。</w:t>
      </w:r>
    </w:p>
    <w:p w14:paraId="69F6DE3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.合同款支付</w:t>
      </w:r>
    </w:p>
    <w:p w14:paraId="3EB8731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.1 本合同项下所有款项均以人民币支付。</w:t>
      </w:r>
    </w:p>
    <w:p w14:paraId="45235A1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.2 本合同项下的采购资金由甲方自行支付，乙方向甲方开具发票。</w:t>
      </w:r>
    </w:p>
    <w:p w14:paraId="7845364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.3 付款条件：</w:t>
      </w:r>
      <w:r>
        <w:rPr>
          <w:rFonts w:hint="eastAsia"/>
          <w:color w:val="000000" w:themeColor="text1"/>
          <w:highlight w:val="none"/>
          <w14:textFill>
            <w14:solidFill>
              <w14:schemeClr w14:val="tx1"/>
            </w14:solidFill>
          </w14:textFill>
        </w:rPr>
        <w:t>每年教职工体检服务全部结束后，体检年度总费用按照各体检套餐成交单价乘以对应实际体检人数之和进行结算。若受检人员取消或未进行重大检查项目检查的（如妇科检查、B超检查、CT检查等），相关费用应在结算时予以相应扣除。</w:t>
      </w:r>
    </w:p>
    <w:p w14:paraId="123FDB3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.违约责任</w:t>
      </w:r>
    </w:p>
    <w:p w14:paraId="36C8D6D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.1 甲方违约责任</w:t>
      </w:r>
    </w:p>
    <w:p w14:paraId="51E5FEF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 xml:space="preserve"> 甲方未按合同规定的期限向乙方支付服务款的，每逾期1天甲方向乙方偿付欠款总额的5‰滞纳金，但累计滞纳金总额不超过欠款总额的5% 。</w:t>
      </w:r>
    </w:p>
    <w:p w14:paraId="7F73514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2.2 乙方违约责任</w:t>
      </w:r>
    </w:p>
    <w:p w14:paraId="0601DAD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.2.1 如乙方不能交付服务的，乙方应向甲方支付合同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w:t>
      </w:r>
    </w:p>
    <w:p w14:paraId="103495D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.2.2 乙方逾期交付的，每逾期1天，乙方向甲方偿付合同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的5‰的滞纳金。如乙方逾期交付达 10天，甲方有权解除合同，解除合同的通知自到达乙方时生效。</w:t>
      </w:r>
    </w:p>
    <w:p w14:paraId="4C64192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.2.3 乙方所交付的服务不符合合同规定的，甲方有权拒收。甲方拒收的，乙方应向甲方支付合同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5%的违约金。甲方未拒收的，招投标中心发现后将向有关部门反映，并责成乙方按照采购结果提供服务。</w:t>
      </w:r>
    </w:p>
    <w:p w14:paraId="372545F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.2.4 在乙方承诺的或国家规定的质量保证期内（取两者中最长的期限），如经乙方两次整改仍不能达到合同约定的质量标准，乙方应退回全部合同价款，并按第1款处理，同时，乙方还须赔偿甲方因此遭受的损失。</w:t>
      </w:r>
    </w:p>
    <w:p w14:paraId="2BFA881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.2.5 乙方未按本合同的规定和“服务承诺”提供伴随服务/售后服务的，应按合同总价款的5%向 甲方承担违约责任。</w:t>
      </w:r>
    </w:p>
    <w:p w14:paraId="4543FFB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.2.6 乙方在承担上述2-5款一项或多项违约责任后，仍应继续履行合同规定的义务（甲方解除合同的除外）。甲方未能及时追究乙方的任何一项违约责任并不表明甲方放弃追究乙方该项或其他违约责任。</w:t>
      </w:r>
    </w:p>
    <w:p w14:paraId="5CB631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.2.7 乙方投标属虚假承诺，或经权威部门监测提供的服务不能满足招标文件要求，或是由于乙方的过错造成合同无法继续履行的，乙方应向甲方支付不少于合同总价30%赔偿金。</w:t>
      </w:r>
    </w:p>
    <w:p w14:paraId="5494E3E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.项目履约验收</w:t>
      </w:r>
    </w:p>
    <w:p w14:paraId="6EF89CF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.1 甲方有权对乙方项目实施执行过程及完成结果进行履约验收；</w:t>
      </w:r>
    </w:p>
    <w:p w14:paraId="52AA8D7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.2 甲方可以邀请参加本项目的其他供应商或者第三方机构参与验收，乙方应积极配合并响应；</w:t>
      </w:r>
    </w:p>
    <w:p w14:paraId="7401F10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.3 参与验收的供应商或者第三方机构的意见作为验收书的参考资料一并存档。</w:t>
      </w:r>
    </w:p>
    <w:p w14:paraId="0989BCB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.合同的变更和终止</w:t>
      </w:r>
    </w:p>
    <w:p w14:paraId="0418B00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.1 除《政府采购法》第50条第二款规定的情形外，本合同一经签订，甲乙双方不得擅自变更、中止或终止合同。</w:t>
      </w:r>
    </w:p>
    <w:p w14:paraId="42262C0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.2 除发生法律规定的不能预见、不能避免并不能克服的客观情况外，甲乙双方不得放弃或拒绝履行合同。</w:t>
      </w:r>
    </w:p>
    <w:p w14:paraId="4D73CB7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.合同的转让</w:t>
      </w:r>
    </w:p>
    <w:p w14:paraId="6E5102D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.1 乙方不得擅自部分或全部转让其应履行的合同义务。</w:t>
      </w:r>
    </w:p>
    <w:p w14:paraId="34E713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.争议的解决</w:t>
      </w:r>
    </w:p>
    <w:p w14:paraId="1FDB598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.1 因货物的质量问题发生争议的，应当邀请国家认可的质量检测机构对货物质量进行鉴定。货物符合标准的，鉴定费由甲方承担；货物不符合质量标准的，鉴定费由乙方承担。</w:t>
      </w:r>
    </w:p>
    <w:p w14:paraId="3D06FFA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 因履行本合同引起的或与本合同有关的争议，甲、乙双方应首先通过友好协商解决，如果协商 不能解决争议，则采取以下第（</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）种方式解决争议：</w:t>
      </w:r>
    </w:p>
    <w:p w14:paraId="508AF24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（1）向甲方所在地有管辖权的人民法院提起诉讼；</w:t>
      </w:r>
    </w:p>
    <w:p w14:paraId="7D7C64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（2）向南京仲裁委员会按其仲裁规则申请仲裁。</w:t>
      </w:r>
    </w:p>
    <w:p w14:paraId="283222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.3在仲裁期间，本合同应继续履行。</w:t>
      </w:r>
    </w:p>
    <w:p w14:paraId="265C68E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.诚实信用</w:t>
      </w:r>
    </w:p>
    <w:p w14:paraId="4231451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.1 乙方应诚实信用，严格按照招标文件要求和投标承诺履行合同，不向甲方进行商业贿赂或者提供不正当利益。</w:t>
      </w:r>
    </w:p>
    <w:p w14:paraId="7733DD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.合同生效及其它</w:t>
      </w:r>
    </w:p>
    <w:p w14:paraId="1BD7346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.1 本合同自签订之日起生效。</w:t>
      </w:r>
    </w:p>
    <w:p w14:paraId="2A0348C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.2 本合同一式</w:t>
      </w:r>
      <w:r>
        <w:rPr>
          <w:rFonts w:hint="eastAsia"/>
          <w:color w:val="000000" w:themeColor="text1"/>
          <w:highlight w:val="none"/>
          <w:lang w:val="en-US" w:eastAsia="zh-CN"/>
          <w14:textFill>
            <w14:solidFill>
              <w14:schemeClr w14:val="tx1"/>
            </w14:solidFill>
          </w14:textFill>
        </w:rPr>
        <w:t>陆</w:t>
      </w:r>
      <w:r>
        <w:rPr>
          <w:color w:val="000000" w:themeColor="text1"/>
          <w:highlight w:val="none"/>
          <w14:textFill>
            <w14:solidFill>
              <w14:schemeClr w14:val="tx1"/>
            </w14:solidFill>
          </w14:textFill>
        </w:rPr>
        <w:t>份，自甲、乙双方法定代表人或其授权代表签名并加盖单位印章（注：甲方加盖 单位印章为甲方单位经济合同专用章）之日起生效，甲方持有</w:t>
      </w:r>
      <w:r>
        <w:rPr>
          <w:rFonts w:hint="eastAsia"/>
          <w:color w:val="000000" w:themeColor="text1"/>
          <w:highlight w:val="none"/>
          <w:lang w:val="en-US" w:eastAsia="zh-CN"/>
          <w14:textFill>
            <w14:solidFill>
              <w14:schemeClr w14:val="tx1"/>
            </w14:solidFill>
          </w14:textFill>
        </w:rPr>
        <w:t>肆</w:t>
      </w:r>
      <w:r>
        <w:rPr>
          <w:color w:val="000000" w:themeColor="text1"/>
          <w:highlight w:val="none"/>
          <w14:textFill>
            <w14:solidFill>
              <w14:schemeClr w14:val="tx1"/>
            </w14:solidFill>
          </w14:textFill>
        </w:rPr>
        <w:t>份，乙方持有</w:t>
      </w:r>
      <w:r>
        <w:rPr>
          <w:rFonts w:hint="eastAsia"/>
          <w:color w:val="000000" w:themeColor="text1"/>
          <w:highlight w:val="none"/>
          <w:lang w:val="en-US" w:eastAsia="zh-CN"/>
          <w14:textFill>
            <w14:solidFill>
              <w14:schemeClr w14:val="tx1"/>
            </w14:solidFill>
          </w14:textFill>
        </w:rPr>
        <w:t>贰</w:t>
      </w:r>
      <w:r>
        <w:rPr>
          <w:color w:val="000000" w:themeColor="text1"/>
          <w:highlight w:val="none"/>
          <w14:textFill>
            <w14:solidFill>
              <w14:schemeClr w14:val="tx1"/>
            </w14:solidFill>
          </w14:textFill>
        </w:rPr>
        <w:t>份。</w:t>
      </w:r>
    </w:p>
    <w:p w14:paraId="5B0C25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.3 本合同应按照中华人民共和国的现行法律进行解释。</w:t>
      </w:r>
    </w:p>
    <w:p w14:paraId="7BFF01F6">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附件：具体体检项目清单</w:t>
      </w:r>
    </w:p>
    <w:tbl>
      <w:tblPr>
        <w:tblStyle w:val="31"/>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4543"/>
        <w:gridCol w:w="4527"/>
      </w:tblGrid>
      <w:tr w14:paraId="4FAD6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3" w:hRule="atLeast"/>
        </w:trPr>
        <w:tc>
          <w:tcPr>
            <w:tcW w:w="2504" w:type="pct"/>
            <w:tcBorders>
              <w:top w:val="nil"/>
              <w:left w:val="nil"/>
              <w:bottom w:val="nil"/>
              <w:right w:val="nil"/>
            </w:tcBorders>
          </w:tcPr>
          <w:p w14:paraId="00FB2D29">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p>
          <w:p w14:paraId="3F003BDC">
            <w:pPr>
              <w:spacing w:line="240" w:lineRule="auto"/>
              <w:ind w:firstLine="0" w:firstLineChars="0"/>
              <w:rPr>
                <w:color w:val="000000" w:themeColor="text1"/>
                <w:highlight w:val="none"/>
                <w14:textFill>
                  <w14:solidFill>
                    <w14:schemeClr w14:val="tx1"/>
                  </w14:solidFill>
                </w14:textFill>
              </w:rPr>
            </w:pPr>
          </w:p>
          <w:p w14:paraId="07054915">
            <w:pPr>
              <w:spacing w:line="240" w:lineRule="auto"/>
              <w:ind w:firstLine="0" w:firstLineChars="0"/>
              <w:rPr>
                <w:color w:val="000000" w:themeColor="text1"/>
                <w:highlight w:val="none"/>
                <w14:textFill>
                  <w14:solidFill>
                    <w14:schemeClr w14:val="tx1"/>
                  </w14:solidFill>
                </w14:textFill>
              </w:rPr>
            </w:pPr>
          </w:p>
          <w:p w14:paraId="70D1679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c>
          <w:tcPr>
            <w:tcW w:w="2495" w:type="pct"/>
            <w:tcBorders>
              <w:top w:val="nil"/>
              <w:left w:val="nil"/>
              <w:bottom w:val="nil"/>
              <w:right w:val="nil"/>
            </w:tcBorders>
          </w:tcPr>
          <w:p w14:paraId="2C81130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 xml:space="preserve">）： </w:t>
            </w:r>
          </w:p>
          <w:p w14:paraId="6EC4E742">
            <w:pPr>
              <w:spacing w:line="240" w:lineRule="auto"/>
              <w:ind w:firstLine="0" w:firstLineChars="0"/>
              <w:rPr>
                <w:color w:val="000000" w:themeColor="text1"/>
                <w:highlight w:val="none"/>
                <w14:textFill>
                  <w14:solidFill>
                    <w14:schemeClr w14:val="tx1"/>
                  </w14:solidFill>
                </w14:textFill>
              </w:rPr>
            </w:pPr>
          </w:p>
          <w:p w14:paraId="12E8D3C1">
            <w:pPr>
              <w:spacing w:line="240" w:lineRule="auto"/>
              <w:ind w:firstLine="0" w:firstLineChars="0"/>
              <w:rPr>
                <w:color w:val="000000" w:themeColor="text1"/>
                <w:highlight w:val="none"/>
                <w14:textFill>
                  <w14:solidFill>
                    <w14:schemeClr w14:val="tx1"/>
                  </w14:solidFill>
                </w14:textFill>
              </w:rPr>
            </w:pPr>
          </w:p>
          <w:p w14:paraId="0910417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r>
      <w:tr w14:paraId="16AB7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4AAE53D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p>
        </w:tc>
        <w:tc>
          <w:tcPr>
            <w:tcW w:w="2495" w:type="pct"/>
            <w:tcBorders>
              <w:top w:val="nil"/>
              <w:left w:val="nil"/>
              <w:bottom w:val="nil"/>
              <w:right w:val="nil"/>
            </w:tcBorders>
          </w:tcPr>
          <w:p w14:paraId="1CD446C4">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r>
              <w:rPr>
                <w:rFonts w:hint="eastAsia"/>
                <w:color w:val="000000" w:themeColor="text1"/>
                <w:highlight w:val="none"/>
                <w14:textFill>
                  <w14:solidFill>
                    <w14:schemeClr w14:val="tx1"/>
                  </w14:solidFill>
                </w14:textFill>
              </w:rPr>
              <w:t xml:space="preserve"> </w:t>
            </w:r>
          </w:p>
        </w:tc>
      </w:tr>
      <w:tr w14:paraId="2864A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4BBC6D29">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p>
        </w:tc>
        <w:tc>
          <w:tcPr>
            <w:tcW w:w="2495" w:type="pct"/>
            <w:tcBorders>
              <w:top w:val="nil"/>
              <w:left w:val="nil"/>
              <w:bottom w:val="nil"/>
              <w:right w:val="nil"/>
            </w:tcBorders>
          </w:tcPr>
          <w:p w14:paraId="16B4927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r>
              <w:rPr>
                <w:rFonts w:hint="eastAsia"/>
                <w:color w:val="000000" w:themeColor="text1"/>
                <w:highlight w:val="none"/>
                <w14:textFill>
                  <w14:solidFill>
                    <w14:schemeClr w14:val="tx1"/>
                  </w14:solidFill>
                </w14:textFill>
              </w:rPr>
              <w:t xml:space="preserve"> </w:t>
            </w:r>
          </w:p>
        </w:tc>
      </w:tr>
      <w:tr w14:paraId="7855E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trPr>
        <w:tc>
          <w:tcPr>
            <w:tcW w:w="2504" w:type="pct"/>
            <w:tcBorders>
              <w:top w:val="nil"/>
              <w:left w:val="nil"/>
              <w:bottom w:val="nil"/>
              <w:right w:val="nil"/>
            </w:tcBorders>
          </w:tcPr>
          <w:p w14:paraId="37A88723">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c>
          <w:tcPr>
            <w:tcW w:w="2495" w:type="pct"/>
            <w:tcBorders>
              <w:top w:val="nil"/>
              <w:left w:val="nil"/>
              <w:bottom w:val="nil"/>
              <w:right w:val="nil"/>
            </w:tcBorders>
          </w:tcPr>
          <w:p w14:paraId="57552414">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r>
      <w:tr w14:paraId="654A5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13CC329B">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p>
        </w:tc>
        <w:tc>
          <w:tcPr>
            <w:tcW w:w="2495" w:type="pct"/>
            <w:tcBorders>
              <w:top w:val="nil"/>
              <w:left w:val="nil"/>
              <w:bottom w:val="nil"/>
              <w:right w:val="nil"/>
            </w:tcBorders>
          </w:tcPr>
          <w:p w14:paraId="1BBE0ECC">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r>
              <w:rPr>
                <w:rFonts w:hint="eastAsia"/>
                <w:color w:val="000000" w:themeColor="text1"/>
                <w:highlight w:val="none"/>
                <w14:textFill>
                  <w14:solidFill>
                    <w14:schemeClr w14:val="tx1"/>
                  </w14:solidFill>
                </w14:textFill>
              </w:rPr>
              <w:t xml:space="preserve"> </w:t>
            </w:r>
          </w:p>
        </w:tc>
      </w:tr>
      <w:tr w14:paraId="5C52A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7099FBC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p>
        </w:tc>
        <w:tc>
          <w:tcPr>
            <w:tcW w:w="2495" w:type="pct"/>
            <w:tcBorders>
              <w:top w:val="nil"/>
              <w:left w:val="nil"/>
              <w:bottom w:val="nil"/>
              <w:right w:val="nil"/>
            </w:tcBorders>
          </w:tcPr>
          <w:p w14:paraId="5E5E2231">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r>
              <w:rPr>
                <w:rFonts w:hint="eastAsia"/>
                <w:color w:val="000000" w:themeColor="text1"/>
                <w:highlight w:val="none"/>
                <w14:textFill>
                  <w14:solidFill>
                    <w14:schemeClr w14:val="tx1"/>
                  </w14:solidFill>
                </w14:textFill>
              </w:rPr>
              <w:t xml:space="preserve"> </w:t>
            </w:r>
          </w:p>
        </w:tc>
      </w:tr>
      <w:tr w14:paraId="30061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697E3950">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p>
        </w:tc>
        <w:tc>
          <w:tcPr>
            <w:tcW w:w="2495" w:type="pct"/>
            <w:tcBorders>
              <w:top w:val="nil"/>
              <w:left w:val="nil"/>
              <w:bottom w:val="nil"/>
              <w:right w:val="nil"/>
            </w:tcBorders>
          </w:tcPr>
          <w:p w14:paraId="2A699857">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r>
              <w:rPr>
                <w:rFonts w:hint="eastAsia"/>
                <w:color w:val="000000" w:themeColor="text1"/>
                <w:highlight w:val="none"/>
                <w14:textFill>
                  <w14:solidFill>
                    <w14:schemeClr w14:val="tx1"/>
                  </w14:solidFill>
                </w14:textFill>
              </w:rPr>
              <w:t xml:space="preserve"> </w:t>
            </w:r>
          </w:p>
        </w:tc>
      </w:tr>
      <w:tr w14:paraId="1C751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504" w:type="pct"/>
            <w:tcBorders>
              <w:top w:val="nil"/>
              <w:left w:val="nil"/>
              <w:bottom w:val="nil"/>
              <w:right w:val="nil"/>
            </w:tcBorders>
          </w:tcPr>
          <w:p w14:paraId="74FE9A18">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p>
        </w:tc>
        <w:tc>
          <w:tcPr>
            <w:tcW w:w="2495" w:type="pct"/>
            <w:tcBorders>
              <w:top w:val="nil"/>
              <w:left w:val="nil"/>
              <w:bottom w:val="nil"/>
              <w:right w:val="nil"/>
            </w:tcBorders>
          </w:tcPr>
          <w:p w14:paraId="666A70C5">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r>
              <w:rPr>
                <w:rFonts w:hint="eastAsia"/>
                <w:color w:val="000000" w:themeColor="text1"/>
                <w:highlight w:val="none"/>
                <w14:textFill>
                  <w14:solidFill>
                    <w14:schemeClr w14:val="tx1"/>
                  </w14:solidFill>
                </w14:textFill>
              </w:rPr>
              <w:t xml:space="preserve"> </w:t>
            </w:r>
          </w:p>
        </w:tc>
      </w:tr>
    </w:tbl>
    <w:p w14:paraId="54274012">
      <w:pPr>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p>
    <w:p w14:paraId="00D1CF3B">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第六章  响应文件格式及附件</w:t>
      </w:r>
    </w:p>
    <w:p w14:paraId="0C07B20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w:t>
      </w:r>
    </w:p>
    <w:p w14:paraId="1E4459E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1.本部分内容仅提供格式参考。</w:t>
      </w:r>
    </w:p>
    <w:p w14:paraId="3F38F4B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2.供应商应按照以下文件的要求格式、内容制作响应文件，并编制目录及页码，混乱的编排导致响应文件被误读或查找不到，后果由供应商承担。</w:t>
      </w:r>
    </w:p>
    <w:p w14:paraId="071065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3.所附表格中要求回答的全部问题和信息都必须正面回答。</w:t>
      </w:r>
    </w:p>
    <w:p w14:paraId="1B01D3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4.供应商提交的材料不予退还。</w:t>
      </w:r>
    </w:p>
    <w:p w14:paraId="301BDA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5.全部文件应按供应商须知以及前文中规定的语言和份数提交。</w:t>
      </w:r>
    </w:p>
    <w:p w14:paraId="379FE3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BE887FD">
      <w:pPr>
        <w:ind w:firstLine="0" w:firstLineChars="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响应文件封面格式：</w:t>
      </w:r>
    </w:p>
    <w:p w14:paraId="72B5B57F">
      <w:pPr>
        <w:ind w:firstLine="0" w:firstLineChars="0"/>
        <w:jc w:val="right"/>
        <w:rPr>
          <w:color w:val="000000" w:themeColor="text1"/>
          <w:sz w:val="44"/>
          <w:szCs w:val="44"/>
          <w:highlight w:val="none"/>
          <w14:textFill>
            <w14:solidFill>
              <w14:schemeClr w14:val="tx1"/>
            </w14:solidFill>
          </w14:textFill>
        </w:rPr>
      </w:pPr>
      <w:r>
        <w:rPr>
          <w:rFonts w:hint="eastAsia"/>
          <w:color w:val="000000" w:themeColor="text1"/>
          <w:sz w:val="44"/>
          <w:szCs w:val="44"/>
          <w:highlight w:val="none"/>
          <w14:textFill>
            <w14:solidFill>
              <w14:schemeClr w14:val="tx1"/>
            </w14:solidFill>
          </w14:textFill>
        </w:rPr>
        <w:t>正本/副本</w:t>
      </w:r>
    </w:p>
    <w:p w14:paraId="4000B901">
      <w:pPr>
        <w:ind w:firstLine="0" w:firstLineChars="0"/>
        <w:jc w:val="center"/>
        <w:rPr>
          <w:color w:val="000000" w:themeColor="text1"/>
          <w:sz w:val="44"/>
          <w:szCs w:val="44"/>
          <w:highlight w:val="none"/>
          <w14:textFill>
            <w14:solidFill>
              <w14:schemeClr w14:val="tx1"/>
            </w14:solidFill>
          </w14:textFill>
        </w:rPr>
      </w:pPr>
    </w:p>
    <w:p w14:paraId="76C63C8B">
      <w:pPr>
        <w:ind w:firstLine="0" w:firstLineChars="0"/>
        <w:jc w:val="center"/>
        <w:rPr>
          <w:color w:val="000000" w:themeColor="text1"/>
          <w:sz w:val="44"/>
          <w:szCs w:val="44"/>
          <w:highlight w:val="none"/>
          <w14:textFill>
            <w14:solidFill>
              <w14:schemeClr w14:val="tx1"/>
            </w14:solidFill>
          </w14:textFill>
        </w:rPr>
      </w:pPr>
    </w:p>
    <w:p w14:paraId="2E0D90E4">
      <w:pPr>
        <w:ind w:firstLine="0" w:firstLineChars="0"/>
        <w:jc w:val="center"/>
        <w:rPr>
          <w:b/>
          <w:bCs/>
          <w:color w:val="000000" w:themeColor="text1"/>
          <w:sz w:val="72"/>
          <w:szCs w:val="72"/>
          <w:highlight w:val="none"/>
          <w14:textFill>
            <w14:solidFill>
              <w14:schemeClr w14:val="tx1"/>
            </w14:solidFill>
          </w14:textFill>
        </w:rPr>
      </w:pPr>
      <w:r>
        <w:rPr>
          <w:rFonts w:hint="eastAsia"/>
          <w:b/>
          <w:bCs/>
          <w:color w:val="000000" w:themeColor="text1"/>
          <w:sz w:val="72"/>
          <w:szCs w:val="72"/>
          <w:highlight w:val="none"/>
          <w14:textFill>
            <w14:solidFill>
              <w14:schemeClr w14:val="tx1"/>
            </w14:solidFill>
          </w14:textFill>
        </w:rPr>
        <w:t>响  应  文  件</w:t>
      </w:r>
    </w:p>
    <w:p w14:paraId="597C3FFC">
      <w:pPr>
        <w:ind w:firstLine="0" w:firstLineChars="0"/>
        <w:jc w:val="center"/>
        <w:rPr>
          <w:b/>
          <w:bCs/>
          <w:color w:val="000000" w:themeColor="text1"/>
          <w:sz w:val="44"/>
          <w:szCs w:val="44"/>
          <w:highlight w:val="none"/>
          <w14:textFill>
            <w14:solidFill>
              <w14:schemeClr w14:val="tx1"/>
            </w14:solidFill>
          </w14:textFill>
        </w:rPr>
      </w:pPr>
    </w:p>
    <w:p w14:paraId="0EAF997D">
      <w:pPr>
        <w:ind w:firstLine="0" w:firstLineChars="0"/>
        <w:jc w:val="center"/>
        <w:rPr>
          <w:b/>
          <w:bCs/>
          <w:color w:val="000000" w:themeColor="text1"/>
          <w:sz w:val="44"/>
          <w:szCs w:val="44"/>
          <w:highlight w:val="none"/>
          <w14:textFill>
            <w14:solidFill>
              <w14:schemeClr w14:val="tx1"/>
            </w14:solidFill>
          </w14:textFill>
        </w:rPr>
      </w:pPr>
    </w:p>
    <w:p w14:paraId="01A01C51">
      <w:pPr>
        <w:ind w:firstLine="0" w:firstLineChars="0"/>
        <w:jc w:val="center"/>
        <w:rPr>
          <w:b/>
          <w:bCs/>
          <w:color w:val="000000" w:themeColor="text1"/>
          <w:sz w:val="44"/>
          <w:szCs w:val="44"/>
          <w:highlight w:val="none"/>
          <w14:textFill>
            <w14:solidFill>
              <w14:schemeClr w14:val="tx1"/>
            </w14:solidFill>
          </w14:textFill>
        </w:rPr>
      </w:pPr>
    </w:p>
    <w:p w14:paraId="766B02F9">
      <w:pPr>
        <w:ind w:firstLine="0" w:firstLineChars="0"/>
        <w:jc w:val="center"/>
        <w:rPr>
          <w:b/>
          <w:bCs/>
          <w:color w:val="000000" w:themeColor="text1"/>
          <w:sz w:val="44"/>
          <w:szCs w:val="44"/>
          <w:highlight w:val="none"/>
          <w14:textFill>
            <w14:solidFill>
              <w14:schemeClr w14:val="tx1"/>
            </w14:solidFill>
          </w14:textFill>
        </w:rPr>
      </w:pPr>
    </w:p>
    <w:p w14:paraId="025E0977">
      <w:pPr>
        <w:ind w:firstLine="0" w:firstLineChars="0"/>
        <w:jc w:val="center"/>
        <w:rPr>
          <w:b/>
          <w:bCs/>
          <w:color w:val="000000" w:themeColor="text1"/>
          <w:sz w:val="44"/>
          <w:szCs w:val="44"/>
          <w:highlight w:val="none"/>
          <w14:textFill>
            <w14:solidFill>
              <w14:schemeClr w14:val="tx1"/>
            </w14:solidFill>
          </w14:textFill>
        </w:rPr>
      </w:pPr>
    </w:p>
    <w:p w14:paraId="6C9DD4BF">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项目编号：_______________</w:t>
      </w:r>
    </w:p>
    <w:p w14:paraId="7DF79E45">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项目名称：_______________</w:t>
      </w:r>
    </w:p>
    <w:p w14:paraId="1F7FA9CA">
      <w:pPr>
        <w:ind w:firstLine="0" w:firstLineChars="0"/>
        <w:jc w:val="center"/>
        <w:rPr>
          <w:b/>
          <w:bCs/>
          <w:color w:val="000000" w:themeColor="text1"/>
          <w:sz w:val="44"/>
          <w:szCs w:val="44"/>
          <w:highlight w:val="none"/>
          <w14:textFill>
            <w14:solidFill>
              <w14:schemeClr w14:val="tx1"/>
            </w14:solidFill>
          </w14:textFill>
        </w:rPr>
      </w:pPr>
    </w:p>
    <w:p w14:paraId="7FA1736F">
      <w:pPr>
        <w:ind w:firstLine="0" w:firstLineChars="0"/>
        <w:jc w:val="center"/>
        <w:rPr>
          <w:b/>
          <w:bCs/>
          <w:color w:val="000000" w:themeColor="text1"/>
          <w:sz w:val="44"/>
          <w:szCs w:val="44"/>
          <w:highlight w:val="none"/>
          <w14:textFill>
            <w14:solidFill>
              <w14:schemeClr w14:val="tx1"/>
            </w14:solidFill>
          </w14:textFill>
        </w:rPr>
      </w:pPr>
    </w:p>
    <w:p w14:paraId="6FD66D58">
      <w:pPr>
        <w:ind w:firstLine="0" w:firstLineChars="0"/>
        <w:jc w:val="center"/>
        <w:rPr>
          <w:b/>
          <w:bCs/>
          <w:color w:val="000000" w:themeColor="text1"/>
          <w:sz w:val="44"/>
          <w:szCs w:val="44"/>
          <w:highlight w:val="none"/>
          <w14:textFill>
            <w14:solidFill>
              <w14:schemeClr w14:val="tx1"/>
            </w14:solidFill>
          </w14:textFill>
        </w:rPr>
      </w:pPr>
    </w:p>
    <w:p w14:paraId="102DCB46">
      <w:pPr>
        <w:ind w:firstLine="0" w:firstLineChars="0"/>
        <w:jc w:val="center"/>
        <w:rPr>
          <w:b/>
          <w:bCs/>
          <w:color w:val="000000" w:themeColor="text1"/>
          <w:sz w:val="44"/>
          <w:szCs w:val="44"/>
          <w:highlight w:val="none"/>
          <w14:textFill>
            <w14:solidFill>
              <w14:schemeClr w14:val="tx1"/>
            </w14:solidFill>
          </w14:textFill>
        </w:rPr>
      </w:pPr>
    </w:p>
    <w:p w14:paraId="47DBEB1C">
      <w:pPr>
        <w:ind w:firstLine="0" w:firstLineChars="0"/>
        <w:jc w:val="center"/>
        <w:rPr>
          <w:b/>
          <w:bCs/>
          <w:color w:val="000000" w:themeColor="text1"/>
          <w:sz w:val="44"/>
          <w:szCs w:val="44"/>
          <w:highlight w:val="none"/>
          <w14:textFill>
            <w14:solidFill>
              <w14:schemeClr w14:val="tx1"/>
            </w14:solidFill>
          </w14:textFill>
        </w:rPr>
      </w:pPr>
    </w:p>
    <w:p w14:paraId="5AD7713B">
      <w:pPr>
        <w:ind w:firstLine="0" w:firstLineChars="0"/>
        <w:jc w:val="center"/>
        <w:rPr>
          <w:b/>
          <w:bCs/>
          <w:color w:val="000000" w:themeColor="text1"/>
          <w:sz w:val="44"/>
          <w:szCs w:val="44"/>
          <w:highlight w:val="none"/>
          <w14:textFill>
            <w14:solidFill>
              <w14:schemeClr w14:val="tx1"/>
            </w14:solidFill>
          </w14:textFill>
        </w:rPr>
      </w:pPr>
    </w:p>
    <w:p w14:paraId="161FB908">
      <w:pPr>
        <w:ind w:firstLine="0" w:firstLineChars="0"/>
        <w:jc w:val="center"/>
        <w:rPr>
          <w:b/>
          <w:bCs/>
          <w:color w:val="000000" w:themeColor="text1"/>
          <w:sz w:val="44"/>
          <w:szCs w:val="44"/>
          <w:highlight w:val="none"/>
          <w14:textFill>
            <w14:solidFill>
              <w14:schemeClr w14:val="tx1"/>
            </w14:solidFill>
          </w14:textFill>
        </w:rPr>
      </w:pPr>
    </w:p>
    <w:p w14:paraId="5A0A1E27">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供应商名称：_______________</w:t>
      </w:r>
    </w:p>
    <w:p w14:paraId="5133AB7D">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日      期：_______________</w:t>
      </w:r>
    </w:p>
    <w:p w14:paraId="4646B4C6">
      <w:pPr>
        <w:ind w:firstLine="883"/>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2191EC05">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资格性和符合性审查响应对照表</w:t>
      </w:r>
    </w:p>
    <w:p w14:paraId="7618385B">
      <w:pPr>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                                 项目编号：</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5033"/>
        <w:gridCol w:w="1572"/>
        <w:gridCol w:w="1895"/>
      </w:tblGrid>
      <w:tr w14:paraId="6BD3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1A36F24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48F91A9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资格性审查响应内容</w:t>
            </w:r>
          </w:p>
        </w:tc>
        <w:tc>
          <w:tcPr>
            <w:tcW w:w="846" w:type="pct"/>
            <w:vAlign w:val="center"/>
          </w:tcPr>
          <w:p w14:paraId="177E887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6C464D7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6016C15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640340A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7798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038284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709" w:type="pct"/>
            <w:vAlign w:val="center"/>
          </w:tcPr>
          <w:p w14:paraId="256E46D2">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129FB903">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4896FF3">
            <w:pPr>
              <w:spacing w:line="240" w:lineRule="auto"/>
              <w:ind w:firstLine="0" w:firstLineChars="0"/>
              <w:jc w:val="center"/>
              <w:rPr>
                <w:color w:val="000000" w:themeColor="text1"/>
                <w:highlight w:val="none"/>
                <w14:textFill>
                  <w14:solidFill>
                    <w14:schemeClr w14:val="tx1"/>
                  </w14:solidFill>
                </w14:textFill>
              </w:rPr>
            </w:pPr>
          </w:p>
        </w:tc>
      </w:tr>
      <w:tr w14:paraId="2F50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F4700F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709" w:type="pct"/>
            <w:vAlign w:val="center"/>
          </w:tcPr>
          <w:p w14:paraId="51FD84A9">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05D71B51">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283FB6B0">
            <w:pPr>
              <w:spacing w:line="240" w:lineRule="auto"/>
              <w:ind w:firstLine="0" w:firstLineChars="0"/>
              <w:jc w:val="center"/>
              <w:rPr>
                <w:color w:val="000000" w:themeColor="text1"/>
                <w:highlight w:val="none"/>
                <w14:textFill>
                  <w14:solidFill>
                    <w14:schemeClr w14:val="tx1"/>
                  </w14:solidFill>
                </w14:textFill>
              </w:rPr>
            </w:pPr>
          </w:p>
        </w:tc>
      </w:tr>
      <w:tr w14:paraId="4801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353F01C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709" w:type="pct"/>
            <w:vAlign w:val="center"/>
          </w:tcPr>
          <w:p w14:paraId="4D331E88">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3D2723F1">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219ABAE8">
            <w:pPr>
              <w:spacing w:line="240" w:lineRule="auto"/>
              <w:ind w:firstLine="0" w:firstLineChars="0"/>
              <w:jc w:val="center"/>
              <w:rPr>
                <w:color w:val="000000" w:themeColor="text1"/>
                <w:highlight w:val="none"/>
                <w14:textFill>
                  <w14:solidFill>
                    <w14:schemeClr w14:val="tx1"/>
                  </w14:solidFill>
                </w14:textFill>
              </w:rPr>
            </w:pPr>
          </w:p>
        </w:tc>
      </w:tr>
      <w:tr w14:paraId="2463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B92612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69A5156A">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7D336908">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38515CD4">
            <w:pPr>
              <w:spacing w:line="240" w:lineRule="auto"/>
              <w:ind w:firstLine="0" w:firstLineChars="0"/>
              <w:jc w:val="center"/>
              <w:rPr>
                <w:color w:val="000000" w:themeColor="text1"/>
                <w:highlight w:val="none"/>
                <w14:textFill>
                  <w14:solidFill>
                    <w14:schemeClr w14:val="tx1"/>
                  </w14:solidFill>
                </w14:textFill>
              </w:rPr>
            </w:pPr>
          </w:p>
        </w:tc>
      </w:tr>
      <w:tr w14:paraId="34CF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07FD35B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180264B5">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2EDE2236">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AD33CC6">
            <w:pPr>
              <w:spacing w:line="240" w:lineRule="auto"/>
              <w:ind w:firstLine="0" w:firstLineChars="0"/>
              <w:jc w:val="center"/>
              <w:rPr>
                <w:color w:val="000000" w:themeColor="text1"/>
                <w:highlight w:val="none"/>
                <w14:textFill>
                  <w14:solidFill>
                    <w14:schemeClr w14:val="tx1"/>
                  </w14:solidFill>
                </w14:textFill>
              </w:rPr>
            </w:pPr>
          </w:p>
        </w:tc>
      </w:tr>
      <w:tr w14:paraId="5427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0BD21A2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1642B52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符合性审查响应内容</w:t>
            </w:r>
          </w:p>
        </w:tc>
        <w:tc>
          <w:tcPr>
            <w:tcW w:w="846" w:type="pct"/>
            <w:vAlign w:val="center"/>
          </w:tcPr>
          <w:p w14:paraId="182C17E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6E9D82A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2BAA586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410E142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2BBB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18DC818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5E6177D3">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C3EAF72">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6BDD816D">
            <w:pPr>
              <w:spacing w:line="240" w:lineRule="auto"/>
              <w:ind w:firstLine="0" w:firstLineChars="0"/>
              <w:jc w:val="center"/>
              <w:rPr>
                <w:color w:val="000000" w:themeColor="text1"/>
                <w:highlight w:val="none"/>
                <w14:textFill>
                  <w14:solidFill>
                    <w14:schemeClr w14:val="tx1"/>
                  </w14:solidFill>
                </w14:textFill>
              </w:rPr>
            </w:pPr>
          </w:p>
        </w:tc>
      </w:tr>
      <w:tr w14:paraId="62CB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466242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291FC83">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7590F598">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552AB769">
            <w:pPr>
              <w:spacing w:line="240" w:lineRule="auto"/>
              <w:ind w:firstLine="0" w:firstLineChars="0"/>
              <w:jc w:val="center"/>
              <w:rPr>
                <w:color w:val="000000" w:themeColor="text1"/>
                <w:highlight w:val="none"/>
                <w14:textFill>
                  <w14:solidFill>
                    <w14:schemeClr w14:val="tx1"/>
                  </w14:solidFill>
                </w14:textFill>
              </w:rPr>
            </w:pPr>
          </w:p>
        </w:tc>
      </w:tr>
      <w:tr w14:paraId="4C8D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687C07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0F067AF">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61C66A1B">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3E17D3B">
            <w:pPr>
              <w:spacing w:line="240" w:lineRule="auto"/>
              <w:ind w:firstLine="0" w:firstLineChars="0"/>
              <w:jc w:val="center"/>
              <w:rPr>
                <w:color w:val="000000" w:themeColor="text1"/>
                <w:highlight w:val="none"/>
                <w14:textFill>
                  <w14:solidFill>
                    <w14:schemeClr w14:val="tx1"/>
                  </w14:solidFill>
                </w14:textFill>
              </w:rPr>
            </w:pPr>
          </w:p>
        </w:tc>
      </w:tr>
      <w:tr w14:paraId="59A3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7D659CB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3E3A2C3D">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8C0017E">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590616BD">
            <w:pPr>
              <w:spacing w:line="240" w:lineRule="auto"/>
              <w:ind w:firstLine="0" w:firstLineChars="0"/>
              <w:jc w:val="center"/>
              <w:rPr>
                <w:color w:val="000000" w:themeColor="text1"/>
                <w:highlight w:val="none"/>
                <w14:textFill>
                  <w14:solidFill>
                    <w14:schemeClr w14:val="tx1"/>
                  </w14:solidFill>
                </w14:textFill>
              </w:rPr>
            </w:pPr>
          </w:p>
        </w:tc>
      </w:tr>
      <w:tr w14:paraId="31F5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50C71E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2979899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竞争性磋商文件中的其他实质性要求</w:t>
            </w:r>
          </w:p>
        </w:tc>
        <w:tc>
          <w:tcPr>
            <w:tcW w:w="846" w:type="pct"/>
            <w:vAlign w:val="center"/>
          </w:tcPr>
          <w:p w14:paraId="36A089A6">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47CD81B1">
            <w:pPr>
              <w:spacing w:line="240" w:lineRule="auto"/>
              <w:ind w:firstLine="0" w:firstLineChars="0"/>
              <w:jc w:val="center"/>
              <w:rPr>
                <w:color w:val="000000" w:themeColor="text1"/>
                <w:highlight w:val="none"/>
                <w14:textFill>
                  <w14:solidFill>
                    <w14:schemeClr w14:val="tx1"/>
                  </w14:solidFill>
                </w14:textFill>
              </w:rPr>
            </w:pPr>
          </w:p>
        </w:tc>
      </w:tr>
    </w:tbl>
    <w:p w14:paraId="2800C23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4027463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评分索引表</w:t>
      </w:r>
    </w:p>
    <w:tbl>
      <w:tblPr>
        <w:tblStyle w:val="17"/>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092D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vAlign w:val="center"/>
          </w:tcPr>
          <w:p w14:paraId="3DBD9973">
            <w:pPr>
              <w:spacing w:line="240" w:lineRule="auto"/>
              <w:ind w:firstLine="0" w:firstLineChars="0"/>
              <w:jc w:val="center"/>
              <w:rPr>
                <w:rFonts w:hint="eastAsia"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评分项目</w:t>
            </w:r>
          </w:p>
        </w:tc>
        <w:tc>
          <w:tcPr>
            <w:tcW w:w="3570" w:type="dxa"/>
            <w:vAlign w:val="center"/>
          </w:tcPr>
          <w:p w14:paraId="2DB4B914">
            <w:pPr>
              <w:spacing w:line="240" w:lineRule="auto"/>
              <w:ind w:firstLine="0" w:firstLineChars="0"/>
              <w:jc w:val="center"/>
              <w:rPr>
                <w:rFonts w:hint="eastAsia"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在响应文件中的页码位置</w:t>
            </w:r>
          </w:p>
        </w:tc>
      </w:tr>
      <w:tr w14:paraId="137B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F9CFDD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4C277D1">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E3A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0566623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3D2EF7C">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737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D96A0C5">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6A29B9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CC9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5180C44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53F72EC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0B0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74DF647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391E766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FD86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C6B957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765256C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E51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3CAACC5D">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7F6EF24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1AB5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0249DF1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70089DC">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B15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49369C8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F1F9EA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7FB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5E14D04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5F87635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815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C760DFD">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80377BB">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E46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A7D88F2">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CFBADC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09E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FEFF00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22D7ECA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50B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7EE14B8">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339DBA9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7677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1F512D8">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11E0C1C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200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Borders>
              <w:bottom w:val="single" w:color="auto" w:sz="4" w:space="0"/>
            </w:tcBorders>
          </w:tcPr>
          <w:p w14:paraId="4EC58AA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Borders>
              <w:bottom w:val="single" w:color="auto" w:sz="4" w:space="0"/>
            </w:tcBorders>
          </w:tcPr>
          <w:p w14:paraId="0B658DE1">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bl>
    <w:p w14:paraId="7B94DB9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8B8914A">
      <w:pPr>
        <w:ind w:firstLine="0" w:firstLineChars="0"/>
        <w:jc w:val="center"/>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响应文件目录</w:t>
      </w:r>
    </w:p>
    <w:p w14:paraId="7BAA7329">
      <w:pPr>
        <w:ind w:firstLine="0" w:firstLineChars="0"/>
        <w:jc w:val="center"/>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（注：供应商根据附件编制响应文件并制作目录（须生成页码））</w:t>
      </w:r>
    </w:p>
    <w:p w14:paraId="5510DD56">
      <w:pPr>
        <w:ind w:firstLine="640"/>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br w:type="page"/>
      </w:r>
    </w:p>
    <w:p w14:paraId="03080663">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目录一、磋商申请及声明格式</w:t>
      </w:r>
    </w:p>
    <w:p w14:paraId="65E9A4C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磋商申请及声明</w:t>
      </w:r>
    </w:p>
    <w:p w14:paraId="4F637B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致：南京财经大学</w:t>
      </w:r>
    </w:p>
    <w:p w14:paraId="369619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根据贵方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（项目名称、项目编号）竞争性磋商邀请，正式授权下述</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（签字人姓名、职务）代表</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（供应商名称），提交响应文件。</w:t>
      </w:r>
    </w:p>
    <w:p w14:paraId="37698E9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据此函，签字人兹宣布声明和承诺如下：</w:t>
      </w:r>
    </w:p>
    <w:p w14:paraId="67910A8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1.我公司的资格条件符合本次磋商要求，我公司同意并向贵方提供了与磋商响应有关的所有证据和资料。</w:t>
      </w:r>
    </w:p>
    <w:p w14:paraId="424CDF2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我公司已详细审阅全部竞争性磋商文件及其有效补充文件，放弃对竞争性磋商文件任何误解的权利，在提交响应文件后，不对竞争性磋商文件本身提出质疑。否则，属于不诚信和故意扰乱采购活动行为，我们将无条件接受处罚。</w:t>
      </w:r>
    </w:p>
    <w:p w14:paraId="1A1A22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3.我公司同意从规定的响应文件提交截止时间起遵循本响应文件，并在规定的磋商有效期期满之前均具有约束力。</w:t>
      </w:r>
    </w:p>
    <w:p w14:paraId="779B231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4.一旦我公司成交，将根据竞争性磋商文件的规定严格履行合同，并保证在合同履行期内完成本项目所述内容。</w:t>
      </w:r>
    </w:p>
    <w:p w14:paraId="159E664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我公司决不提供虚假材料谋取成交、决不采取不正当手段诋毁、排挤其他供应商、决不与采购人、其他供应商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78C57B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6.与本次磋商响应有关的正式联系方式为：</w:t>
      </w:r>
    </w:p>
    <w:p w14:paraId="4B30AC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2554F1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固定电话：</w:t>
      </w:r>
    </w:p>
    <w:p w14:paraId="46C286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传真：</w:t>
      </w:r>
    </w:p>
    <w:p w14:paraId="2FAFFBF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开户银行：</w:t>
      </w:r>
    </w:p>
    <w:p w14:paraId="0D6287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银行账号：</w:t>
      </w:r>
    </w:p>
    <w:p w14:paraId="17EA9B0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供应商授权代表姓名（签字）：</w:t>
      </w:r>
    </w:p>
    <w:p w14:paraId="1E49548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7E3C66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r>
        <w:rPr>
          <w:rFonts w:hint="eastAsia"/>
          <w:color w:val="000000" w:themeColor="text1"/>
          <w:highlight w:val="none"/>
          <w14:textFill>
            <w14:solidFill>
              <w14:schemeClr w14:val="tx1"/>
            </w14:solidFill>
          </w14:textFill>
        </w:rPr>
        <w:br w:type="page"/>
      </w:r>
    </w:p>
    <w:p w14:paraId="6E307EF0">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目录二、法定代表人身份证明格式或法定代表人授权书格式</w:t>
      </w:r>
    </w:p>
    <w:p w14:paraId="5582A603">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法定代表人身份证明（无授权委托的须提供）</w:t>
      </w:r>
    </w:p>
    <w:p w14:paraId="10279F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w:t>
      </w:r>
    </w:p>
    <w:p w14:paraId="5B1BE6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5861B92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姓名：          性别：        年龄：           职务：            </w:t>
      </w:r>
    </w:p>
    <w:p w14:paraId="3809FE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身份证号码：</w:t>
      </w:r>
    </w:p>
    <w:p w14:paraId="727207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系</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（供应商名称）的法定代表人。</w:t>
      </w:r>
    </w:p>
    <w:p w14:paraId="1B88D9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特此证明。</w:t>
      </w:r>
    </w:p>
    <w:p w14:paraId="6C1592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供应商：（盖章）</w:t>
      </w:r>
    </w:p>
    <w:p w14:paraId="12B19C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42BCB3E8">
      <w:pPr>
        <w:ind w:firstLine="480"/>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5C4E978F">
      <w:pPr>
        <w:ind w:firstLine="480"/>
        <w:rPr>
          <w:color w:val="000000" w:themeColor="text1"/>
          <w:highlight w:val="none"/>
          <w14:textFill>
            <w14:solidFill>
              <w14:schemeClr w14:val="tx1"/>
            </w14:solidFill>
          </w14:textFill>
        </w:rPr>
      </w:pPr>
    </w:p>
    <w:p w14:paraId="4E191F57">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附：法定代表人身份证</w:t>
      </w:r>
      <w:r>
        <w:rPr>
          <w:rFonts w:hint="eastAsia"/>
          <w:color w:val="000000" w:themeColor="text1"/>
          <w:highlight w:val="none"/>
          <w:lang w:eastAsia="zh-CN"/>
          <w14:textFill>
            <w14:solidFill>
              <w14:schemeClr w14:val="tx1"/>
            </w14:solidFill>
          </w14:textFill>
        </w:rPr>
        <w:t>扫描件</w:t>
      </w:r>
    </w:p>
    <w:p w14:paraId="34D43701">
      <w:pPr>
        <w:ind w:firstLine="480"/>
        <w:rPr>
          <w:color w:val="000000" w:themeColor="text1"/>
          <w:highlight w:val="none"/>
          <w14:textFill>
            <w14:solidFill>
              <w14:schemeClr w14:val="tx1"/>
            </w14:solidFill>
          </w14:textFill>
        </w:rPr>
      </w:pPr>
    </w:p>
    <w:p w14:paraId="4C4EF881">
      <w:pPr>
        <w:ind w:firstLine="480"/>
        <w:rPr>
          <w:color w:val="000000" w:themeColor="text1"/>
          <w:highlight w:val="none"/>
          <w14:textFill>
            <w14:solidFill>
              <w14:schemeClr w14:val="tx1"/>
            </w14:solidFill>
          </w14:textFill>
        </w:rPr>
      </w:pPr>
    </w:p>
    <w:p w14:paraId="0CA05039">
      <w:pPr>
        <w:ind w:firstLine="480"/>
        <w:rPr>
          <w:color w:val="000000" w:themeColor="text1"/>
          <w:highlight w:val="none"/>
          <w14:textFill>
            <w14:solidFill>
              <w14:schemeClr w14:val="tx1"/>
            </w14:solidFill>
          </w14:textFill>
        </w:rPr>
      </w:pPr>
    </w:p>
    <w:p w14:paraId="7D3248A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0D197C52">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法定代表人授权委托书</w:t>
      </w:r>
    </w:p>
    <w:p w14:paraId="25C306D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45EB4B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本授权书声明：注册于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（供应商住址）的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（供应商名称）法定代表人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（法定代表人姓名、职务）代表我公司授权在下面签字的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（授权委托人姓名、职务）为我公司的合法代理人，就贵方组织的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（项目名称、项目编号）磋商，以我公司名义处理一切与之有关的事务。</w:t>
      </w:r>
    </w:p>
    <w:p w14:paraId="6EBCCA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日签字生效，特此声明。</w:t>
      </w:r>
    </w:p>
    <w:p w14:paraId="5BBB8370">
      <w:pPr>
        <w:ind w:firstLine="480"/>
        <w:rPr>
          <w:color w:val="000000" w:themeColor="text1"/>
          <w:highlight w:val="none"/>
          <w14:textFill>
            <w14:solidFill>
              <w14:schemeClr w14:val="tx1"/>
            </w14:solidFill>
          </w14:textFill>
        </w:rPr>
      </w:pPr>
    </w:p>
    <w:p w14:paraId="43AE4F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11291B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授权委托人（签字或盖章）：</w:t>
      </w:r>
    </w:p>
    <w:p w14:paraId="71222A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46D64E7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268C3EA9">
      <w:pPr>
        <w:ind w:firstLine="480"/>
        <w:rPr>
          <w:color w:val="000000" w:themeColor="text1"/>
          <w:highlight w:val="none"/>
          <w14:textFill>
            <w14:solidFill>
              <w14:schemeClr w14:val="tx1"/>
            </w14:solidFill>
          </w14:textFill>
        </w:rPr>
      </w:pPr>
    </w:p>
    <w:p w14:paraId="6D4CABA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31628388">
      <w:pPr>
        <w:ind w:firstLine="480"/>
        <w:rPr>
          <w:color w:val="000000" w:themeColor="text1"/>
          <w:highlight w:val="none"/>
          <w14:textFill>
            <w14:solidFill>
              <w14:schemeClr w14:val="tx1"/>
            </w14:solidFill>
          </w14:textFill>
        </w:rPr>
      </w:pPr>
    </w:p>
    <w:p w14:paraId="2B5CCC1A">
      <w:pPr>
        <w:ind w:firstLine="480"/>
        <w:rPr>
          <w:color w:val="000000" w:themeColor="text1"/>
          <w:highlight w:val="none"/>
          <w14:textFill>
            <w14:solidFill>
              <w14:schemeClr w14:val="tx1"/>
            </w14:solidFill>
          </w14:textFill>
        </w:rPr>
      </w:pPr>
    </w:p>
    <w:p w14:paraId="220ED72A">
      <w:pPr>
        <w:ind w:firstLine="480"/>
        <w:rPr>
          <w:color w:val="000000" w:themeColor="text1"/>
          <w:highlight w:val="none"/>
          <w14:textFill>
            <w14:solidFill>
              <w14:schemeClr w14:val="tx1"/>
            </w14:solidFill>
          </w14:textFill>
        </w:rPr>
      </w:pPr>
    </w:p>
    <w:p w14:paraId="2E61384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62B9DE34">
      <w:pPr>
        <w:ind w:firstLine="480"/>
        <w:rPr>
          <w:color w:val="000000" w:themeColor="text1"/>
          <w:highlight w:val="none"/>
          <w14:textFill>
            <w14:solidFill>
              <w14:schemeClr w14:val="tx1"/>
            </w14:solidFill>
          </w14:textFill>
        </w:rPr>
      </w:pPr>
    </w:p>
    <w:p w14:paraId="0F8E50E1">
      <w:pPr>
        <w:ind w:firstLine="480"/>
        <w:rPr>
          <w:color w:val="000000" w:themeColor="text1"/>
          <w:highlight w:val="none"/>
          <w14:textFill>
            <w14:solidFill>
              <w14:schemeClr w14:val="tx1"/>
            </w14:solidFill>
          </w14:textFill>
        </w:rPr>
      </w:pPr>
    </w:p>
    <w:p w14:paraId="61C16F00">
      <w:pPr>
        <w:ind w:firstLine="480"/>
        <w:rPr>
          <w:color w:val="000000" w:themeColor="text1"/>
          <w:highlight w:val="none"/>
          <w14:textFill>
            <w14:solidFill>
              <w14:schemeClr w14:val="tx1"/>
            </w14:solidFill>
          </w14:textFill>
        </w:rPr>
      </w:pPr>
    </w:p>
    <w:p w14:paraId="54CC33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供应商或分支机构近半年内任意一个月为授权委托人缴纳社保的证明：</w:t>
      </w:r>
    </w:p>
    <w:p w14:paraId="38E979E1">
      <w:pPr>
        <w:ind w:firstLine="480"/>
        <w:rPr>
          <w:color w:val="000000" w:themeColor="text1"/>
          <w:highlight w:val="none"/>
          <w14:textFill>
            <w14:solidFill>
              <w14:schemeClr w14:val="tx1"/>
            </w14:solidFill>
          </w14:textFill>
        </w:rPr>
      </w:pPr>
    </w:p>
    <w:p w14:paraId="6FF58A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39D3E674">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目录三、磋商报价表格式</w:t>
      </w:r>
    </w:p>
    <w:p w14:paraId="113CD12D">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磋商报价表</w:t>
      </w:r>
    </w:p>
    <w:p w14:paraId="6531677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供应商名称：（加盖电子公章）</w:t>
      </w:r>
    </w:p>
    <w:p w14:paraId="335A27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项目编号：</w:t>
      </w:r>
    </w:p>
    <w:p w14:paraId="24A858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采购包号：</w:t>
      </w:r>
    </w:p>
    <w:tbl>
      <w:tblPr>
        <w:tblStyle w:val="1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14:paraId="20EA5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5" w:hRule="atLeast"/>
        </w:trPr>
        <w:tc>
          <w:tcPr>
            <w:tcW w:w="5000" w:type="pct"/>
            <w:vAlign w:val="center"/>
          </w:tcPr>
          <w:p w14:paraId="6969F50A">
            <w:pPr>
              <w:spacing w:line="480" w:lineRule="auto"/>
              <w:ind w:firstLine="480"/>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报价</w:t>
            </w:r>
          </w:p>
        </w:tc>
      </w:tr>
      <w:tr w14:paraId="5CA20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80" w:hRule="atLeast"/>
        </w:trPr>
        <w:tc>
          <w:tcPr>
            <w:tcW w:w="5000" w:type="pct"/>
            <w:vAlign w:val="center"/>
          </w:tcPr>
          <w:p w14:paraId="5A0DC095">
            <w:pPr>
              <w:pStyle w:val="28"/>
              <w:spacing w:before="0" w:after="0" w:line="480" w:lineRule="auto"/>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小写（元</w:t>
            </w:r>
            <w:r>
              <w:rPr>
                <w:rFonts w:hint="eastAsia"/>
                <w:color w:val="000000" w:themeColor="text1"/>
                <w:highlight w:val="none"/>
                <w:lang w:val="en-US" w:eastAsia="zh-CN"/>
                <w14:textFill>
                  <w14:solidFill>
                    <w14:schemeClr w14:val="tx1"/>
                  </w14:solidFill>
                </w14:textFill>
              </w:rPr>
              <w:t>/年</w:t>
            </w:r>
            <w:r>
              <w:rPr>
                <w:rFonts w:hint="eastAsia" w:ascii="宋体" w:hAnsi="宋体" w:cs="宋体"/>
                <w:color w:val="000000" w:themeColor="text1"/>
                <w:highlight w:val="none"/>
                <w14:textFill>
                  <w14:solidFill>
                    <w14:schemeClr w14:val="tx1"/>
                  </w14:solidFill>
                </w14:textFill>
              </w:rPr>
              <w:t xml:space="preserve">）：                             </w:t>
            </w:r>
          </w:p>
        </w:tc>
      </w:tr>
    </w:tbl>
    <w:p w14:paraId="4FCABFDF">
      <w:pPr>
        <w:ind w:firstLine="480"/>
        <w:rPr>
          <w:rFonts w:hint="eastAsia" w:ascii="宋体" w:hAnsi="宋体"/>
          <w:color w:val="000000" w:themeColor="text1"/>
          <w:highlight w:val="none"/>
          <w14:textFill>
            <w14:solidFill>
              <w14:schemeClr w14:val="tx1"/>
            </w14:solidFill>
          </w14:textFill>
        </w:rPr>
      </w:pPr>
    </w:p>
    <w:p w14:paraId="302FA9E0">
      <w:pPr>
        <w:spacing w:line="480" w:lineRule="auto"/>
        <w:ind w:firstLine="480"/>
        <w:rPr>
          <w:rFonts w:hint="eastAsia" w:ascii="黑体" w:hAnsi="黑体" w:eastAsia="黑体"/>
          <w:b/>
          <w:i/>
          <w:color w:val="000000" w:themeColor="text1"/>
          <w:sz w:val="32"/>
          <w:szCs w:val="32"/>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日  期：</w:t>
      </w:r>
    </w:p>
    <w:p w14:paraId="2F94C460">
      <w:pPr>
        <w:ind w:firstLine="480"/>
        <w:rPr>
          <w:color w:val="000000" w:themeColor="text1"/>
          <w:highlight w:val="none"/>
          <w14:textFill>
            <w14:solidFill>
              <w14:schemeClr w14:val="tx1"/>
            </w14:solidFill>
          </w14:textFill>
        </w:rPr>
      </w:pPr>
    </w:p>
    <w:p w14:paraId="793E74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注：此处报价为各单价合计金额。</w:t>
      </w:r>
    </w:p>
    <w:p w14:paraId="6BF8485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EFBC4B7">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w:t>
      </w:r>
      <w:r>
        <w:rPr>
          <w:rFonts w:hint="eastAsia"/>
          <w:color w:val="000000" w:themeColor="text1"/>
          <w:highlight w:val="none"/>
          <w14:textFill>
            <w14:solidFill>
              <w14:schemeClr w14:val="tx1"/>
            </w14:solidFill>
          </w14:textFill>
        </w:rPr>
        <w:t>四</w:t>
      </w:r>
      <w:r>
        <w:rPr>
          <w:rFonts w:hint="eastAsia"/>
          <w:color w:val="000000" w:themeColor="text1"/>
          <w:highlight w:val="none"/>
          <w:lang w:val="zh-CN"/>
          <w14:textFill>
            <w14:solidFill>
              <w14:schemeClr w14:val="tx1"/>
            </w14:solidFill>
          </w14:textFill>
        </w:rPr>
        <w:t>、分项报价表格式</w:t>
      </w:r>
    </w:p>
    <w:p w14:paraId="0BB6603F">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分项报价表</w:t>
      </w:r>
    </w:p>
    <w:tbl>
      <w:tblPr>
        <w:tblStyle w:val="18"/>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4892"/>
        <w:gridCol w:w="2681"/>
      </w:tblGrid>
      <w:tr w14:paraId="3C23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restart"/>
            <w:vAlign w:val="center"/>
          </w:tcPr>
          <w:p w14:paraId="6E971A7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3" w:type="pct"/>
            <w:vAlign w:val="center"/>
          </w:tcPr>
          <w:p w14:paraId="35DF2F4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58" w:type="pct"/>
            <w:vAlign w:val="center"/>
          </w:tcPr>
          <w:p w14:paraId="4E26A8B7">
            <w:pPr>
              <w:spacing w:line="240" w:lineRule="auto"/>
              <w:ind w:firstLine="0" w:firstLineChars="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r>
      <w:tr w14:paraId="61A2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continue"/>
            <w:vAlign w:val="center"/>
          </w:tcPr>
          <w:p w14:paraId="301EE15F">
            <w:pPr>
              <w:spacing w:line="240" w:lineRule="auto"/>
              <w:ind w:firstLine="0" w:firstLineChars="0"/>
              <w:jc w:val="center"/>
              <w:rPr>
                <w:color w:val="000000" w:themeColor="text1"/>
                <w:highlight w:val="none"/>
                <w14:textFill>
                  <w14:solidFill>
                    <w14:schemeClr w14:val="tx1"/>
                  </w14:solidFill>
                </w14:textFill>
              </w:rPr>
            </w:pPr>
          </w:p>
        </w:tc>
        <w:tc>
          <w:tcPr>
            <w:tcW w:w="2663" w:type="pct"/>
            <w:vAlign w:val="center"/>
          </w:tcPr>
          <w:p w14:paraId="2BB8B4B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58" w:type="pct"/>
            <w:vAlign w:val="center"/>
          </w:tcPr>
          <w:p w14:paraId="67F94A4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7E33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3C29896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4892" w:type="dxa"/>
            <w:vAlign w:val="center"/>
          </w:tcPr>
          <w:p w14:paraId="2089FB4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58" w:type="pct"/>
            <w:vAlign w:val="center"/>
          </w:tcPr>
          <w:p w14:paraId="6878D297">
            <w:pPr>
              <w:spacing w:line="240" w:lineRule="auto"/>
              <w:ind w:firstLine="0" w:firstLineChars="0"/>
              <w:jc w:val="center"/>
              <w:rPr>
                <w:color w:val="000000" w:themeColor="text1"/>
                <w:highlight w:val="none"/>
                <w14:textFill>
                  <w14:solidFill>
                    <w14:schemeClr w14:val="tx1"/>
                  </w14:solidFill>
                </w14:textFill>
              </w:rPr>
            </w:pPr>
          </w:p>
        </w:tc>
      </w:tr>
      <w:tr w14:paraId="5CBD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447043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4892" w:type="dxa"/>
            <w:vAlign w:val="center"/>
          </w:tcPr>
          <w:p w14:paraId="537A7CC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58" w:type="pct"/>
            <w:vAlign w:val="center"/>
          </w:tcPr>
          <w:p w14:paraId="1D12290D">
            <w:pPr>
              <w:spacing w:line="240" w:lineRule="auto"/>
              <w:ind w:firstLine="0" w:firstLineChars="0"/>
              <w:jc w:val="center"/>
              <w:rPr>
                <w:color w:val="000000" w:themeColor="text1"/>
                <w:highlight w:val="none"/>
                <w14:textFill>
                  <w14:solidFill>
                    <w14:schemeClr w14:val="tx1"/>
                  </w14:solidFill>
                </w14:textFill>
              </w:rPr>
            </w:pPr>
          </w:p>
        </w:tc>
      </w:tr>
      <w:tr w14:paraId="4517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18E92C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4892" w:type="dxa"/>
            <w:vAlign w:val="center"/>
          </w:tcPr>
          <w:p w14:paraId="05A285D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35岁以下女未婚</w:t>
            </w:r>
          </w:p>
        </w:tc>
        <w:tc>
          <w:tcPr>
            <w:tcW w:w="1458" w:type="pct"/>
            <w:vAlign w:val="center"/>
          </w:tcPr>
          <w:p w14:paraId="46F5219B">
            <w:pPr>
              <w:spacing w:line="240" w:lineRule="auto"/>
              <w:ind w:firstLine="0" w:firstLineChars="0"/>
              <w:jc w:val="center"/>
              <w:rPr>
                <w:color w:val="000000" w:themeColor="text1"/>
                <w:highlight w:val="none"/>
                <w14:textFill>
                  <w14:solidFill>
                    <w14:schemeClr w14:val="tx1"/>
                  </w14:solidFill>
                </w14:textFill>
              </w:rPr>
            </w:pPr>
          </w:p>
        </w:tc>
      </w:tr>
      <w:tr w14:paraId="595A6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341363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4892" w:type="dxa"/>
            <w:vAlign w:val="center"/>
          </w:tcPr>
          <w:p w14:paraId="17CA098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58" w:type="pct"/>
            <w:vAlign w:val="center"/>
          </w:tcPr>
          <w:p w14:paraId="3CDBDA81">
            <w:pPr>
              <w:spacing w:line="240" w:lineRule="auto"/>
              <w:ind w:firstLine="0" w:firstLineChars="0"/>
              <w:jc w:val="center"/>
              <w:rPr>
                <w:color w:val="000000" w:themeColor="text1"/>
                <w:highlight w:val="none"/>
                <w14:textFill>
                  <w14:solidFill>
                    <w14:schemeClr w14:val="tx1"/>
                  </w14:solidFill>
                </w14:textFill>
              </w:rPr>
            </w:pPr>
          </w:p>
        </w:tc>
      </w:tr>
      <w:tr w14:paraId="39E4D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B39CB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4892" w:type="dxa"/>
            <w:vAlign w:val="center"/>
          </w:tcPr>
          <w:p w14:paraId="7334F44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58" w:type="pct"/>
            <w:vAlign w:val="center"/>
          </w:tcPr>
          <w:p w14:paraId="518D6EEA">
            <w:pPr>
              <w:spacing w:line="240" w:lineRule="auto"/>
              <w:ind w:firstLine="0" w:firstLineChars="0"/>
              <w:jc w:val="center"/>
              <w:rPr>
                <w:color w:val="000000" w:themeColor="text1"/>
                <w:highlight w:val="none"/>
                <w14:textFill>
                  <w14:solidFill>
                    <w14:schemeClr w14:val="tx1"/>
                  </w14:solidFill>
                </w14:textFill>
              </w:rPr>
            </w:pPr>
          </w:p>
        </w:tc>
      </w:tr>
      <w:tr w14:paraId="3A51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1B00489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4892" w:type="dxa"/>
            <w:vAlign w:val="center"/>
          </w:tcPr>
          <w:p w14:paraId="74EE638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58" w:type="pct"/>
            <w:vAlign w:val="center"/>
          </w:tcPr>
          <w:p w14:paraId="786E4B73">
            <w:pPr>
              <w:spacing w:line="240" w:lineRule="auto"/>
              <w:ind w:firstLine="0" w:firstLineChars="0"/>
              <w:jc w:val="center"/>
              <w:rPr>
                <w:color w:val="000000" w:themeColor="text1"/>
                <w:highlight w:val="none"/>
                <w14:textFill>
                  <w14:solidFill>
                    <w14:schemeClr w14:val="tx1"/>
                  </w14:solidFill>
                </w14:textFill>
              </w:rPr>
            </w:pPr>
          </w:p>
        </w:tc>
      </w:tr>
      <w:tr w14:paraId="17A2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FF0E31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4892" w:type="dxa"/>
            <w:vAlign w:val="center"/>
          </w:tcPr>
          <w:p w14:paraId="374417A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45岁（含）以上女未婚</w:t>
            </w:r>
          </w:p>
        </w:tc>
        <w:tc>
          <w:tcPr>
            <w:tcW w:w="1458" w:type="pct"/>
            <w:vAlign w:val="center"/>
          </w:tcPr>
          <w:p w14:paraId="4A4D6EDD">
            <w:pPr>
              <w:spacing w:line="240" w:lineRule="auto"/>
              <w:ind w:firstLine="0" w:firstLineChars="0"/>
              <w:jc w:val="center"/>
              <w:rPr>
                <w:color w:val="000000" w:themeColor="text1"/>
                <w:highlight w:val="none"/>
                <w14:textFill>
                  <w14:solidFill>
                    <w14:schemeClr w14:val="tx1"/>
                  </w14:solidFill>
                </w14:textFill>
              </w:rPr>
            </w:pPr>
          </w:p>
        </w:tc>
      </w:tr>
      <w:tr w14:paraId="2C929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FE0FB7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4892" w:type="dxa"/>
            <w:vAlign w:val="center"/>
          </w:tcPr>
          <w:p w14:paraId="551B14E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58" w:type="pct"/>
            <w:vAlign w:val="center"/>
          </w:tcPr>
          <w:p w14:paraId="0AFD2574">
            <w:pPr>
              <w:spacing w:line="240" w:lineRule="auto"/>
              <w:ind w:firstLine="0" w:firstLineChars="0"/>
              <w:jc w:val="center"/>
              <w:rPr>
                <w:color w:val="000000" w:themeColor="text1"/>
                <w:highlight w:val="none"/>
                <w14:textFill>
                  <w14:solidFill>
                    <w14:schemeClr w14:val="tx1"/>
                  </w14:solidFill>
                </w14:textFill>
              </w:rPr>
            </w:pPr>
          </w:p>
        </w:tc>
      </w:tr>
      <w:tr w14:paraId="6EB0F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EA7718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4892" w:type="dxa"/>
            <w:vAlign w:val="center"/>
          </w:tcPr>
          <w:p w14:paraId="48BAFFA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国家级、省部级高级人才和享受特约医疗（高校）待遇的人员（男）</w:t>
            </w:r>
          </w:p>
        </w:tc>
        <w:tc>
          <w:tcPr>
            <w:tcW w:w="1458" w:type="pct"/>
            <w:vAlign w:val="center"/>
          </w:tcPr>
          <w:p w14:paraId="48EE07E0">
            <w:pPr>
              <w:spacing w:line="240" w:lineRule="auto"/>
              <w:ind w:firstLine="0" w:firstLineChars="0"/>
              <w:jc w:val="center"/>
              <w:rPr>
                <w:color w:val="000000" w:themeColor="text1"/>
                <w:highlight w:val="none"/>
                <w14:textFill>
                  <w14:solidFill>
                    <w14:schemeClr w14:val="tx1"/>
                  </w14:solidFill>
                </w14:textFill>
              </w:rPr>
            </w:pPr>
          </w:p>
        </w:tc>
      </w:tr>
      <w:tr w14:paraId="3A465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1658485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4892" w:type="dxa"/>
            <w:vAlign w:val="center"/>
          </w:tcPr>
          <w:p w14:paraId="53DC6EA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国家级、省部级高级人才和享受特约医疗（高校）待遇的人员（女）</w:t>
            </w:r>
          </w:p>
        </w:tc>
        <w:tc>
          <w:tcPr>
            <w:tcW w:w="1458" w:type="pct"/>
            <w:vAlign w:val="center"/>
          </w:tcPr>
          <w:p w14:paraId="4A8DBADC">
            <w:pPr>
              <w:spacing w:line="240" w:lineRule="auto"/>
              <w:ind w:firstLine="0" w:firstLineChars="0"/>
              <w:jc w:val="center"/>
              <w:rPr>
                <w:color w:val="000000" w:themeColor="text1"/>
                <w:highlight w:val="none"/>
                <w14:textFill>
                  <w14:solidFill>
                    <w14:schemeClr w14:val="tx1"/>
                  </w14:solidFill>
                </w14:textFill>
              </w:rPr>
            </w:pPr>
          </w:p>
        </w:tc>
      </w:tr>
      <w:tr w14:paraId="3EAE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3"/>
            <w:vAlign w:val="center"/>
          </w:tcPr>
          <w:p w14:paraId="380F514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单价合计（人民币：       元</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bl>
    <w:p w14:paraId="74D72D51">
      <w:pPr>
        <w:ind w:firstLine="480"/>
        <w:rPr>
          <w:color w:val="000000" w:themeColor="text1"/>
          <w:highlight w:val="none"/>
          <w14:textFill>
            <w14:solidFill>
              <w14:schemeClr w14:val="tx1"/>
            </w14:solidFill>
          </w14:textFill>
        </w:rPr>
      </w:pPr>
    </w:p>
    <w:p w14:paraId="7F2892E0">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注：上表中单价合计应与“磋商报价表”中报价金额一致。</w:t>
      </w:r>
    </w:p>
    <w:p w14:paraId="7C43E962">
      <w:pPr>
        <w:ind w:firstLine="480"/>
        <w:rPr>
          <w:rFonts w:hint="eastAsia"/>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供应商成交后，</w:t>
      </w:r>
      <w:r>
        <w:rPr>
          <w:rFonts w:hint="eastAsia"/>
          <w:b/>
          <w:bCs/>
          <w:color w:val="000000" w:themeColor="text1"/>
          <w:highlight w:val="none"/>
          <w14:textFill>
            <w14:solidFill>
              <w14:schemeClr w14:val="tx1"/>
            </w14:solidFill>
          </w14:textFill>
        </w:rPr>
        <w:t>成交价低于供应商在响应文件首次报价的，分项报价根据差额</w:t>
      </w:r>
      <w:r>
        <w:rPr>
          <w:rFonts w:hint="eastAsia"/>
          <w:b/>
          <w:bCs/>
          <w:color w:val="000000" w:themeColor="text1"/>
          <w:highlight w:val="none"/>
          <w:lang w:val="en-US" w:eastAsia="zh-CN"/>
          <w14:textFill>
            <w14:solidFill>
              <w14:schemeClr w14:val="tx1"/>
            </w14:solidFill>
          </w14:textFill>
        </w:rPr>
        <w:t>等</w:t>
      </w:r>
      <w:r>
        <w:rPr>
          <w:rFonts w:hint="eastAsia"/>
          <w:b/>
          <w:bCs/>
          <w:color w:val="000000" w:themeColor="text1"/>
          <w:highlight w:val="none"/>
          <w14:textFill>
            <w14:solidFill>
              <w14:schemeClr w14:val="tx1"/>
            </w14:solidFill>
          </w14:textFill>
        </w:rPr>
        <w:t>比例下调。</w:t>
      </w:r>
    </w:p>
    <w:p w14:paraId="5297A1F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69E7E379">
      <w:pPr>
        <w:pStyle w:val="3"/>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目录</w:t>
      </w:r>
      <w:r>
        <w:rPr>
          <w:rFonts w:hint="eastAsia"/>
          <w:color w:val="000000" w:themeColor="text1"/>
          <w:highlight w:val="none"/>
          <w14:textFill>
            <w14:solidFill>
              <w14:schemeClr w14:val="tx1"/>
            </w14:solidFill>
          </w14:textFill>
        </w:rPr>
        <w:t>五</w:t>
      </w:r>
      <w:r>
        <w:rPr>
          <w:color w:val="000000" w:themeColor="text1"/>
          <w:highlight w:val="none"/>
          <w14:textFill>
            <w14:solidFill>
              <w14:schemeClr w14:val="tx1"/>
            </w14:solidFill>
          </w14:textFill>
        </w:rPr>
        <w:t>、资格证明文件</w:t>
      </w:r>
    </w:p>
    <w:p w14:paraId="000E7F3D">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资格证明文件</w:t>
      </w:r>
    </w:p>
    <w:p w14:paraId="4733F85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1.具有独立承担民事责任的能力（提供法人或者其他组织的营业执照，自然人的身份证明）；</w:t>
      </w:r>
    </w:p>
    <w:p w14:paraId="2FC9F4E6">
      <w:pPr>
        <w:ind w:firstLine="480"/>
        <w:rPr>
          <w:color w:val="000000" w:themeColor="text1"/>
          <w:highlight w:val="none"/>
          <w14:textFill>
            <w14:solidFill>
              <w14:schemeClr w14:val="tx1"/>
            </w14:solidFill>
          </w14:textFill>
        </w:rPr>
      </w:pPr>
    </w:p>
    <w:p w14:paraId="71C4E8E1">
      <w:pPr>
        <w:ind w:firstLine="480"/>
        <w:rPr>
          <w:color w:val="000000" w:themeColor="text1"/>
          <w:highlight w:val="none"/>
          <w14:textFill>
            <w14:solidFill>
              <w14:schemeClr w14:val="tx1"/>
            </w14:solidFill>
          </w14:textFill>
        </w:rPr>
      </w:pPr>
    </w:p>
    <w:p w14:paraId="2A26EAF6">
      <w:pPr>
        <w:ind w:firstLine="480"/>
        <w:rPr>
          <w:color w:val="000000" w:themeColor="text1"/>
          <w:highlight w:val="none"/>
          <w14:textFill>
            <w14:solidFill>
              <w14:schemeClr w14:val="tx1"/>
            </w14:solidFill>
          </w14:textFill>
        </w:rPr>
      </w:pPr>
    </w:p>
    <w:p w14:paraId="3210B683">
      <w:pPr>
        <w:ind w:firstLine="480"/>
        <w:rPr>
          <w:color w:val="000000" w:themeColor="text1"/>
          <w:highlight w:val="none"/>
          <w14:textFill>
            <w14:solidFill>
              <w14:schemeClr w14:val="tx1"/>
            </w14:solidFill>
          </w14:textFill>
        </w:rPr>
      </w:pPr>
    </w:p>
    <w:p w14:paraId="46367C9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2.具有良好的商业信誉和健全的财务会计制度（提供以下三种材料的任意一种，</w:t>
      </w:r>
      <w:r>
        <w:rPr>
          <w:rFonts w:hint="eastAsia"/>
          <w:color w:val="000000" w:themeColor="text1"/>
          <w:highlight w:val="none"/>
          <w:lang w:eastAsia="zh-CN"/>
          <w14:textFill>
            <w14:solidFill>
              <w14:schemeClr w14:val="tx1"/>
            </w14:solidFill>
          </w14:textFill>
        </w:rPr>
        <w:t>扫描件</w:t>
      </w:r>
      <w:r>
        <w:rPr>
          <w:color w:val="000000" w:themeColor="text1"/>
          <w:highlight w:val="none"/>
          <w14:textFill>
            <w14:solidFill>
              <w14:schemeClr w14:val="tx1"/>
            </w14:solidFill>
          </w14:textFill>
        </w:rPr>
        <w:t>加盖公章）：</w:t>
      </w:r>
    </w:p>
    <w:p w14:paraId="3356346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w:t>
      </w:r>
      <w:r>
        <w:rPr>
          <w:rFonts w:hint="eastAsia"/>
          <w:color w:val="000000" w:themeColor="text1"/>
          <w:highlight w:val="none"/>
          <w14:textFill>
            <w14:solidFill>
              <w14:schemeClr w14:val="tx1"/>
            </w14:solidFill>
          </w14:textFill>
        </w:rPr>
        <w:t>上一年度的经第三方会计师事务所审计的财务报告</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（包括报告及报表等内容，并由注册会计师签名、盖章以及会计师事务所盖章）；</w:t>
      </w:r>
    </w:p>
    <w:p w14:paraId="0D25FA5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②提交响应文件截止日前六个月内基本开户银行出具的资信证明；</w:t>
      </w:r>
    </w:p>
    <w:p w14:paraId="05018CB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③提交响应文件截止之日前六个月内任意一个月的财务状况记录（至少包括资产负债表和损益表，并加盖公章）。</w:t>
      </w:r>
    </w:p>
    <w:p w14:paraId="277EEE71">
      <w:pPr>
        <w:ind w:firstLine="480"/>
        <w:rPr>
          <w:color w:val="000000" w:themeColor="text1"/>
          <w:highlight w:val="none"/>
          <w14:textFill>
            <w14:solidFill>
              <w14:schemeClr w14:val="tx1"/>
            </w14:solidFill>
          </w14:textFill>
        </w:rPr>
      </w:pPr>
    </w:p>
    <w:p w14:paraId="4B8E28DC">
      <w:pPr>
        <w:ind w:firstLine="480"/>
        <w:rPr>
          <w:color w:val="000000" w:themeColor="text1"/>
          <w:highlight w:val="none"/>
          <w14:textFill>
            <w14:solidFill>
              <w14:schemeClr w14:val="tx1"/>
            </w14:solidFill>
          </w14:textFill>
        </w:rPr>
      </w:pPr>
    </w:p>
    <w:p w14:paraId="27C26886">
      <w:pPr>
        <w:ind w:firstLine="480"/>
        <w:rPr>
          <w:color w:val="000000" w:themeColor="text1"/>
          <w:highlight w:val="none"/>
          <w14:textFill>
            <w14:solidFill>
              <w14:schemeClr w14:val="tx1"/>
            </w14:solidFill>
          </w14:textFill>
        </w:rPr>
      </w:pPr>
    </w:p>
    <w:p w14:paraId="6830A608">
      <w:pPr>
        <w:ind w:firstLine="480"/>
        <w:rPr>
          <w:color w:val="000000" w:themeColor="text1"/>
          <w:highlight w:val="none"/>
          <w14:textFill>
            <w14:solidFill>
              <w14:schemeClr w14:val="tx1"/>
            </w14:solidFill>
          </w14:textFill>
        </w:rPr>
      </w:pPr>
    </w:p>
    <w:p w14:paraId="2D5E7A7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1C8C0C5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43C2C797">
      <w:pPr>
        <w:ind w:firstLine="480"/>
        <w:rPr>
          <w:color w:val="000000" w:themeColor="text1"/>
          <w:highlight w:val="none"/>
          <w14:textFill>
            <w14:solidFill>
              <w14:schemeClr w14:val="tx1"/>
            </w14:solidFill>
          </w14:textFill>
        </w:rPr>
      </w:pPr>
    </w:p>
    <w:p w14:paraId="226FBF1A">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具备履行合同所必需的设备和专业技术能力的声明</w:t>
      </w:r>
    </w:p>
    <w:p w14:paraId="34031AB8">
      <w:pPr>
        <w:ind w:firstLine="480"/>
        <w:rPr>
          <w:color w:val="000000" w:themeColor="text1"/>
          <w:highlight w:val="none"/>
          <w14:textFill>
            <w14:solidFill>
              <w14:schemeClr w14:val="tx1"/>
            </w14:solidFill>
          </w14:textFill>
        </w:rPr>
      </w:pPr>
    </w:p>
    <w:p w14:paraId="7624C94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7C4996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郑重声明：我公司具备履行本项采购合同所必需的设备和专业技术能力，为履行本项采购合同我公司具备如下主要设备和主要专业技术能力：</w:t>
      </w:r>
    </w:p>
    <w:p w14:paraId="2E154A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主要设备有：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01D9B3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主要专业技术能力有：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17B8C8E9">
      <w:pPr>
        <w:ind w:firstLine="480"/>
        <w:rPr>
          <w:color w:val="000000" w:themeColor="text1"/>
          <w:highlight w:val="none"/>
          <w14:textFill>
            <w14:solidFill>
              <w14:schemeClr w14:val="tx1"/>
            </w14:solidFill>
          </w14:textFill>
        </w:rPr>
      </w:pPr>
    </w:p>
    <w:p w14:paraId="27004BA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5163B2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年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月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78BE926B">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其他证明材料及文件：（如果供应商认为需要提供的话）</w:t>
      </w:r>
    </w:p>
    <w:p w14:paraId="4203FDA5">
      <w:pPr>
        <w:ind w:firstLine="480"/>
        <w:rPr>
          <w:color w:val="000000" w:themeColor="text1"/>
          <w:highlight w:val="none"/>
          <w14:textFill>
            <w14:solidFill>
              <w14:schemeClr w14:val="tx1"/>
            </w14:solidFill>
          </w14:textFill>
        </w:rPr>
      </w:pPr>
    </w:p>
    <w:p w14:paraId="2E2676A3">
      <w:pPr>
        <w:ind w:firstLine="480"/>
        <w:rPr>
          <w:color w:val="000000" w:themeColor="text1"/>
          <w:highlight w:val="none"/>
          <w14:textFill>
            <w14:solidFill>
              <w14:schemeClr w14:val="tx1"/>
            </w14:solidFill>
          </w14:textFill>
        </w:rPr>
      </w:pPr>
    </w:p>
    <w:p w14:paraId="14A220F0">
      <w:pPr>
        <w:ind w:firstLine="480"/>
        <w:rPr>
          <w:color w:val="000000" w:themeColor="text1"/>
          <w:highlight w:val="none"/>
          <w14:textFill>
            <w14:solidFill>
              <w14:schemeClr w14:val="tx1"/>
            </w14:solidFill>
          </w14:textFill>
        </w:rPr>
      </w:pPr>
    </w:p>
    <w:p w14:paraId="2AD642D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78D03AE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676FA9B8">
      <w:pPr>
        <w:ind w:firstLine="480"/>
        <w:rPr>
          <w:color w:val="000000" w:themeColor="text1"/>
          <w:highlight w:val="none"/>
          <w14:textFill>
            <w14:solidFill>
              <w14:schemeClr w14:val="tx1"/>
            </w14:solidFill>
          </w14:textFill>
        </w:rPr>
      </w:pPr>
    </w:p>
    <w:p w14:paraId="41CEEBE8">
      <w:pPr>
        <w:ind w:firstLine="480"/>
        <w:rPr>
          <w:color w:val="000000" w:themeColor="text1"/>
          <w:highlight w:val="none"/>
          <w14:textFill>
            <w14:solidFill>
              <w14:schemeClr w14:val="tx1"/>
            </w14:solidFill>
          </w14:textFill>
        </w:rPr>
      </w:pPr>
    </w:p>
    <w:p w14:paraId="3A3D0AF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52DB2802">
      <w:pPr>
        <w:ind w:firstLine="0" w:firstLineChars="0"/>
        <w:jc w:val="center"/>
        <w:rPr>
          <w:b/>
          <w:bCs/>
          <w:color w:val="000000" w:themeColor="text1"/>
          <w:highlight w:val="none"/>
          <w14:textFill>
            <w14:solidFill>
              <w14:schemeClr w14:val="tx1"/>
            </w14:solidFill>
          </w14:textFill>
        </w:rPr>
      </w:pPr>
    </w:p>
    <w:p w14:paraId="3C9AB2FD">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无重大违法记录声明</w:t>
      </w:r>
    </w:p>
    <w:p w14:paraId="15D15AB8">
      <w:pPr>
        <w:ind w:firstLine="480"/>
        <w:rPr>
          <w:color w:val="000000" w:themeColor="text1"/>
          <w:highlight w:val="none"/>
          <w14:textFill>
            <w14:solidFill>
              <w14:schemeClr w14:val="tx1"/>
            </w14:solidFill>
          </w14:textFill>
        </w:rPr>
      </w:pPr>
    </w:p>
    <w:p w14:paraId="1B9211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4DAD68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w:t>
      </w:r>
    </w:p>
    <w:p w14:paraId="108ACCD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参加本次采购活动前3年内在经营活动中</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（在下划线上如实填写：有或没有）重大违法记录。</w:t>
      </w:r>
    </w:p>
    <w:p w14:paraId="37E178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（说明：所称重大违法记录，是指供应商因违法经营受到刑事处罚或者责令停产停业、吊销许可证或者执照、较大数额罚款等行政处罚。）</w:t>
      </w:r>
    </w:p>
    <w:p w14:paraId="5FE12D84">
      <w:pPr>
        <w:ind w:firstLine="480"/>
        <w:rPr>
          <w:color w:val="000000" w:themeColor="text1"/>
          <w:highlight w:val="none"/>
          <w14:textFill>
            <w14:solidFill>
              <w14:schemeClr w14:val="tx1"/>
            </w14:solidFill>
          </w14:textFill>
        </w:rPr>
      </w:pPr>
    </w:p>
    <w:p w14:paraId="5C9C18C3">
      <w:pPr>
        <w:ind w:firstLine="480"/>
        <w:rPr>
          <w:color w:val="000000" w:themeColor="text1"/>
          <w:highlight w:val="none"/>
          <w14:textFill>
            <w14:solidFill>
              <w14:schemeClr w14:val="tx1"/>
            </w14:solidFill>
          </w14:textFill>
        </w:rPr>
      </w:pPr>
    </w:p>
    <w:p w14:paraId="6B6EDBAF">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16EEC987">
      <w:pPr>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p w14:paraId="61B60A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FC71EE6">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6.本项目的特定资格要求：</w:t>
      </w:r>
    </w:p>
    <w:p w14:paraId="7AC9F150">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采购包1：</w:t>
      </w:r>
    </w:p>
    <w:p w14:paraId="74E8F465">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供应商须为三甲医院。（提供三甲医院等级证明相关材料）</w:t>
      </w:r>
    </w:p>
    <w:p w14:paraId="585FD6E6">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66DF182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7AD901E">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目录六、技术</w:t>
      </w:r>
      <w:r>
        <w:rPr>
          <w:rFonts w:hint="eastAsia"/>
          <w:color w:val="000000" w:themeColor="text1"/>
          <w:highlight w:val="none"/>
          <w14:textFill>
            <w14:solidFill>
              <w14:schemeClr w14:val="tx1"/>
            </w14:solidFill>
          </w14:textFill>
        </w:rPr>
        <w:t>条款偏离</w:t>
      </w:r>
      <w:r>
        <w:rPr>
          <w:rFonts w:hint="eastAsia"/>
          <w:color w:val="000000" w:themeColor="text1"/>
          <w:highlight w:val="none"/>
          <w:lang w:val="zh-CN"/>
          <w14:textFill>
            <w14:solidFill>
              <w14:schemeClr w14:val="tx1"/>
            </w14:solidFill>
          </w14:textFill>
        </w:rPr>
        <w:t>表格式</w:t>
      </w:r>
    </w:p>
    <w:p w14:paraId="787E987A">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技术条款偏离表</w:t>
      </w:r>
    </w:p>
    <w:tbl>
      <w:tblPr>
        <w:tblStyle w:val="17"/>
        <w:tblW w:w="4999" w:type="pct"/>
        <w:jc w:val="center"/>
        <w:tblLayout w:type="autofit"/>
        <w:tblCellMar>
          <w:top w:w="0" w:type="dxa"/>
          <w:left w:w="0" w:type="dxa"/>
          <w:bottom w:w="0" w:type="dxa"/>
          <w:right w:w="0" w:type="dxa"/>
        </w:tblCellMar>
      </w:tblPr>
      <w:tblGrid>
        <w:gridCol w:w="591"/>
        <w:gridCol w:w="1815"/>
        <w:gridCol w:w="2289"/>
        <w:gridCol w:w="2379"/>
        <w:gridCol w:w="992"/>
        <w:gridCol w:w="1014"/>
      </w:tblGrid>
      <w:tr w14:paraId="48941329">
        <w:tblPrEx>
          <w:tblCellMar>
            <w:top w:w="0" w:type="dxa"/>
            <w:left w:w="0" w:type="dxa"/>
            <w:bottom w:w="0" w:type="dxa"/>
            <w:right w:w="0" w:type="dxa"/>
          </w:tblCellMar>
        </w:tblPrEx>
        <w:trPr>
          <w:trHeight w:val="227" w:hRule="atLeast"/>
          <w:jc w:val="center"/>
        </w:trPr>
        <w:tc>
          <w:tcPr>
            <w:tcW w:w="2585" w:type="pct"/>
            <w:gridSpan w:val="3"/>
            <w:tcBorders>
              <w:top w:val="single" w:color="auto" w:sz="4" w:space="0"/>
              <w:left w:val="single" w:color="auto" w:sz="4" w:space="0"/>
              <w:bottom w:val="single" w:color="auto" w:sz="4" w:space="0"/>
              <w:right w:val="single" w:color="auto" w:sz="4" w:space="0"/>
            </w:tcBorders>
            <w:vAlign w:val="center"/>
          </w:tcPr>
          <w:p w14:paraId="2BAC6866">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414" w:type="pct"/>
            <w:gridSpan w:val="3"/>
            <w:tcBorders>
              <w:top w:val="single" w:color="auto" w:sz="4" w:space="0"/>
              <w:left w:val="single" w:color="auto" w:sz="4" w:space="0"/>
              <w:bottom w:val="single" w:color="auto" w:sz="4" w:space="0"/>
              <w:right w:val="single" w:color="auto" w:sz="4" w:space="0"/>
            </w:tcBorders>
            <w:vAlign w:val="center"/>
          </w:tcPr>
          <w:p w14:paraId="102DD013">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0405921D">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73AFF6D0">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999" w:type="pct"/>
            <w:tcBorders>
              <w:top w:val="single" w:color="auto" w:sz="4" w:space="0"/>
              <w:left w:val="single" w:color="auto" w:sz="4" w:space="0"/>
              <w:bottom w:val="single" w:color="auto" w:sz="4" w:space="0"/>
              <w:right w:val="single" w:color="auto" w:sz="4" w:space="0"/>
            </w:tcBorders>
            <w:vAlign w:val="center"/>
          </w:tcPr>
          <w:p w14:paraId="409C917C">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w:t>
            </w:r>
          </w:p>
          <w:p w14:paraId="518608B4">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条目号</w:t>
            </w:r>
          </w:p>
        </w:tc>
        <w:tc>
          <w:tcPr>
            <w:tcW w:w="1259" w:type="pct"/>
            <w:tcBorders>
              <w:top w:val="single" w:color="auto" w:sz="4" w:space="0"/>
              <w:left w:val="single" w:color="auto" w:sz="4" w:space="0"/>
              <w:bottom w:val="single" w:color="auto" w:sz="4" w:space="0"/>
              <w:right w:val="single" w:color="auto" w:sz="4" w:space="0"/>
            </w:tcBorders>
            <w:vAlign w:val="center"/>
          </w:tcPr>
          <w:p w14:paraId="1E08C63F">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竞争性磋商文件要求的技术条款</w:t>
            </w:r>
          </w:p>
        </w:tc>
        <w:tc>
          <w:tcPr>
            <w:tcW w:w="1310" w:type="pct"/>
            <w:tcBorders>
              <w:top w:val="single" w:color="auto" w:sz="4" w:space="0"/>
              <w:left w:val="single" w:color="auto" w:sz="4" w:space="0"/>
              <w:bottom w:val="single" w:color="auto" w:sz="4" w:space="0"/>
              <w:right w:val="single" w:color="auto" w:sz="4" w:space="0"/>
            </w:tcBorders>
            <w:vAlign w:val="center"/>
          </w:tcPr>
          <w:p w14:paraId="51AA251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546" w:type="pct"/>
            <w:tcBorders>
              <w:top w:val="single" w:color="auto" w:sz="4" w:space="0"/>
              <w:left w:val="single" w:color="auto" w:sz="4" w:space="0"/>
              <w:bottom w:val="single" w:color="auto" w:sz="4" w:space="0"/>
              <w:right w:val="single" w:color="auto" w:sz="4" w:space="0"/>
            </w:tcBorders>
            <w:vAlign w:val="center"/>
          </w:tcPr>
          <w:p w14:paraId="075DEB21">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c>
          <w:tcPr>
            <w:tcW w:w="557" w:type="pct"/>
            <w:tcBorders>
              <w:top w:val="single" w:color="auto" w:sz="4" w:space="0"/>
              <w:left w:val="single" w:color="auto" w:sz="4" w:space="0"/>
              <w:bottom w:val="single" w:color="auto" w:sz="4" w:space="0"/>
              <w:right w:val="single" w:color="auto" w:sz="4" w:space="0"/>
            </w:tcBorders>
            <w:vAlign w:val="center"/>
          </w:tcPr>
          <w:p w14:paraId="3912098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证明材料所在页码</w:t>
            </w:r>
          </w:p>
        </w:tc>
      </w:tr>
      <w:tr w14:paraId="75300583">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64C309DF">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295E97B7">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2CEF09F1">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695D40CF">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398C325F">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527532F0">
            <w:pPr>
              <w:spacing w:line="240" w:lineRule="auto"/>
              <w:ind w:firstLine="0" w:firstLineChars="0"/>
              <w:rPr>
                <w:color w:val="000000" w:themeColor="text1"/>
                <w:highlight w:val="none"/>
                <w:lang w:val="zh-CN"/>
                <w14:textFill>
                  <w14:solidFill>
                    <w14:schemeClr w14:val="tx1"/>
                  </w14:solidFill>
                </w14:textFill>
              </w:rPr>
            </w:pPr>
          </w:p>
        </w:tc>
      </w:tr>
      <w:tr w14:paraId="246E833F">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4E507B1C">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008FB938">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24C136DE">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2362ABDB">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1B67C14C">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766F3C70">
            <w:pPr>
              <w:spacing w:line="240" w:lineRule="auto"/>
              <w:ind w:firstLine="0" w:firstLineChars="0"/>
              <w:rPr>
                <w:color w:val="000000" w:themeColor="text1"/>
                <w:highlight w:val="none"/>
                <w:lang w:val="zh-CN"/>
                <w14:textFill>
                  <w14:solidFill>
                    <w14:schemeClr w14:val="tx1"/>
                  </w14:solidFill>
                </w14:textFill>
              </w:rPr>
            </w:pPr>
          </w:p>
        </w:tc>
      </w:tr>
      <w:tr w14:paraId="5D966CAA">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3EADCEFE">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2CEACE93">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4703B13F">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73B3A18A">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4D491B4D">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08A92FAB">
            <w:pPr>
              <w:spacing w:line="240" w:lineRule="auto"/>
              <w:ind w:firstLine="0" w:firstLineChars="0"/>
              <w:rPr>
                <w:color w:val="000000" w:themeColor="text1"/>
                <w:highlight w:val="none"/>
                <w:lang w:val="zh-CN"/>
                <w14:textFill>
                  <w14:solidFill>
                    <w14:schemeClr w14:val="tx1"/>
                  </w14:solidFill>
                </w14:textFill>
              </w:rPr>
            </w:pPr>
          </w:p>
        </w:tc>
      </w:tr>
    </w:tbl>
    <w:p w14:paraId="6ED3A2C7">
      <w:pPr>
        <w:ind w:firstLine="480"/>
        <w:rPr>
          <w:color w:val="000000" w:themeColor="text1"/>
          <w:highlight w:val="none"/>
          <w:lang w:val="zh-CN"/>
          <w14:textFill>
            <w14:solidFill>
              <w14:schemeClr w14:val="tx1"/>
            </w14:solidFill>
          </w14:textFill>
        </w:rPr>
      </w:pPr>
    </w:p>
    <w:p w14:paraId="48189125">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 xml:space="preserve">供应商名称：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71852529">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1BEF853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2.供应商</w:t>
      </w:r>
      <w:r>
        <w:rPr>
          <w:rFonts w:hint="eastAsia"/>
          <w:color w:val="000000" w:themeColor="text1"/>
          <w:highlight w:val="none"/>
          <w:lang w:val="zh-CN"/>
          <w14:textFill>
            <w14:solidFill>
              <w14:schemeClr w14:val="tx1"/>
            </w14:solidFill>
          </w14:textFill>
        </w:rPr>
        <w:t>应</w:t>
      </w:r>
      <w:r>
        <w:rPr>
          <w:rFonts w:hint="eastAsia"/>
          <w:color w:val="000000" w:themeColor="text1"/>
          <w:highlight w:val="none"/>
          <w14:textFill>
            <w14:solidFill>
              <w14:schemeClr w14:val="tx1"/>
            </w14:solidFill>
          </w14:textFill>
        </w:rPr>
        <w:t>针对第四章采购需求的技术部分内容</w:t>
      </w:r>
      <w:r>
        <w:rPr>
          <w:rFonts w:hint="eastAsia"/>
          <w:color w:val="000000" w:themeColor="text1"/>
          <w:highlight w:val="none"/>
          <w:lang w:val="zh-CN"/>
          <w14:textFill>
            <w14:solidFill>
              <w14:schemeClr w14:val="tx1"/>
            </w14:solidFill>
          </w14:textFill>
        </w:rPr>
        <w:t>逐一说明。</w:t>
      </w:r>
    </w:p>
    <w:p w14:paraId="4ED74C00">
      <w:pPr>
        <w:ind w:firstLine="480"/>
        <w:rPr>
          <w:color w:val="000000" w:themeColor="text1"/>
          <w:highlight w:val="none"/>
          <w:lang w:val="zh-CN"/>
          <w14:textFill>
            <w14:solidFill>
              <w14:schemeClr w14:val="tx1"/>
            </w14:solidFill>
          </w14:textFill>
        </w:rPr>
      </w:pPr>
    </w:p>
    <w:p w14:paraId="348B89D9">
      <w:pPr>
        <w:ind w:firstLine="480"/>
        <w:rPr>
          <w:color w:val="000000" w:themeColor="text1"/>
          <w:highlight w:val="none"/>
          <w:lang w:val="zh-CN"/>
          <w14:textFill>
            <w14:solidFill>
              <w14:schemeClr w14:val="tx1"/>
            </w14:solidFill>
          </w14:textFill>
        </w:rPr>
      </w:pPr>
    </w:p>
    <w:p w14:paraId="683408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附：证明材料1，证明材料2……（如磋商文件要求提供佐证材料的，须将证明材料列于技术条款偏离表之下）</w:t>
      </w:r>
    </w:p>
    <w:p w14:paraId="2F2D3E7E">
      <w:pPr>
        <w:ind w:firstLine="480"/>
        <w:rPr>
          <w:color w:val="000000" w:themeColor="text1"/>
          <w:highlight w:val="none"/>
          <w:lang w:val="zh-CN"/>
          <w14:textFill>
            <w14:solidFill>
              <w14:schemeClr w14:val="tx1"/>
            </w14:solidFill>
          </w14:textFill>
        </w:rPr>
      </w:pPr>
    </w:p>
    <w:p w14:paraId="75C326EF">
      <w:pPr>
        <w:ind w:firstLine="480"/>
        <w:rPr>
          <w:color w:val="000000" w:themeColor="text1"/>
          <w:highlight w:val="none"/>
          <w:lang w:val="zh-CN"/>
          <w14:textFill>
            <w14:solidFill>
              <w14:schemeClr w14:val="tx1"/>
            </w14:solidFill>
          </w14:textFill>
        </w:rPr>
      </w:pPr>
    </w:p>
    <w:p w14:paraId="5AB9A3BF">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1ECBB938">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目录七、商务条款</w:t>
      </w:r>
      <w:r>
        <w:rPr>
          <w:rFonts w:hint="eastAsia"/>
          <w:color w:val="000000" w:themeColor="text1"/>
          <w:highlight w:val="none"/>
          <w14:textFill>
            <w14:solidFill>
              <w14:schemeClr w14:val="tx1"/>
            </w14:solidFill>
          </w14:textFill>
        </w:rPr>
        <w:t>偏离</w:t>
      </w:r>
      <w:r>
        <w:rPr>
          <w:rFonts w:hint="eastAsia"/>
          <w:color w:val="000000" w:themeColor="text1"/>
          <w:highlight w:val="none"/>
          <w:lang w:val="zh-CN"/>
          <w14:textFill>
            <w14:solidFill>
              <w14:schemeClr w14:val="tx1"/>
            </w14:solidFill>
          </w14:textFill>
        </w:rPr>
        <w:t>表格式</w:t>
      </w:r>
    </w:p>
    <w:p w14:paraId="088D633A">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商务条款</w:t>
      </w:r>
      <w:r>
        <w:rPr>
          <w:rFonts w:hint="eastAsia"/>
          <w:b/>
          <w:bCs/>
          <w:color w:val="000000" w:themeColor="text1"/>
          <w:highlight w:val="none"/>
          <w14:textFill>
            <w14:solidFill>
              <w14:schemeClr w14:val="tx1"/>
            </w14:solidFill>
          </w14:textFill>
        </w:rPr>
        <w:t>偏离</w:t>
      </w:r>
      <w:r>
        <w:rPr>
          <w:rFonts w:hint="eastAsia"/>
          <w:b/>
          <w:bCs/>
          <w:color w:val="000000" w:themeColor="text1"/>
          <w:highlight w:val="none"/>
          <w:lang w:val="zh-CN"/>
          <w14:textFill>
            <w14:solidFill>
              <w14:schemeClr w14:val="tx1"/>
            </w14:solidFill>
          </w14:textFill>
        </w:rPr>
        <w:t>表</w:t>
      </w:r>
    </w:p>
    <w:tbl>
      <w:tblPr>
        <w:tblStyle w:val="17"/>
        <w:tblW w:w="50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41"/>
        <w:gridCol w:w="1538"/>
        <w:gridCol w:w="2747"/>
        <w:gridCol w:w="2558"/>
        <w:gridCol w:w="1305"/>
      </w:tblGrid>
      <w:tr w14:paraId="682B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2875" w:type="pct"/>
            <w:gridSpan w:val="3"/>
            <w:tcBorders>
              <w:top w:val="single" w:color="auto" w:sz="4" w:space="0"/>
              <w:left w:val="single" w:color="auto" w:sz="4" w:space="0"/>
              <w:right w:val="single" w:color="auto" w:sz="4" w:space="0"/>
            </w:tcBorders>
            <w:vAlign w:val="center"/>
          </w:tcPr>
          <w:p w14:paraId="33245F4B">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125" w:type="pct"/>
            <w:gridSpan w:val="2"/>
            <w:tcBorders>
              <w:top w:val="single" w:color="auto" w:sz="4" w:space="0"/>
              <w:left w:val="single" w:color="auto" w:sz="4" w:space="0"/>
              <w:right w:val="single" w:color="auto" w:sz="4" w:space="0"/>
            </w:tcBorders>
            <w:vAlign w:val="center"/>
          </w:tcPr>
          <w:p w14:paraId="15689511">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4EF75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66B40F79">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846" w:type="pct"/>
            <w:tcBorders>
              <w:left w:val="single" w:color="auto" w:sz="4" w:space="0"/>
              <w:right w:val="single" w:color="auto" w:sz="4" w:space="0"/>
            </w:tcBorders>
            <w:vAlign w:val="center"/>
          </w:tcPr>
          <w:p w14:paraId="24C27072">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竞争性磋商文件条目号</w:t>
            </w:r>
          </w:p>
        </w:tc>
        <w:tc>
          <w:tcPr>
            <w:tcW w:w="1509" w:type="pct"/>
            <w:tcBorders>
              <w:left w:val="single" w:color="auto" w:sz="4" w:space="0"/>
              <w:right w:val="single" w:color="auto" w:sz="4" w:space="0"/>
            </w:tcBorders>
            <w:vAlign w:val="center"/>
          </w:tcPr>
          <w:p w14:paraId="526096EF">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竞争性磋商文件要求的商务条款</w:t>
            </w:r>
          </w:p>
        </w:tc>
        <w:tc>
          <w:tcPr>
            <w:tcW w:w="1407" w:type="pct"/>
            <w:tcBorders>
              <w:left w:val="single" w:color="auto" w:sz="4" w:space="0"/>
              <w:right w:val="single" w:color="auto" w:sz="4" w:space="0"/>
            </w:tcBorders>
            <w:vAlign w:val="center"/>
          </w:tcPr>
          <w:p w14:paraId="5E8B40A4">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717" w:type="pct"/>
            <w:tcBorders>
              <w:left w:val="single" w:color="auto" w:sz="4" w:space="0"/>
              <w:right w:val="single" w:color="auto" w:sz="4" w:space="0"/>
            </w:tcBorders>
            <w:vAlign w:val="center"/>
          </w:tcPr>
          <w:p w14:paraId="1F3BAA0C">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r>
      <w:tr w14:paraId="27CF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022C17CF">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709A1D90">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636D1473">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6AB66959">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72F478E9">
            <w:pPr>
              <w:spacing w:line="240" w:lineRule="auto"/>
              <w:ind w:firstLine="0" w:firstLineChars="0"/>
              <w:rPr>
                <w:color w:val="000000" w:themeColor="text1"/>
                <w:highlight w:val="none"/>
                <w:lang w:val="zh-CN"/>
                <w14:textFill>
                  <w14:solidFill>
                    <w14:schemeClr w14:val="tx1"/>
                  </w14:solidFill>
                </w14:textFill>
              </w:rPr>
            </w:pPr>
          </w:p>
        </w:tc>
      </w:tr>
      <w:tr w14:paraId="74DF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5B943657">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5FF5960C">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6B8A4085">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31DA1951">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1709FA97">
            <w:pPr>
              <w:spacing w:line="240" w:lineRule="auto"/>
              <w:ind w:firstLine="0" w:firstLineChars="0"/>
              <w:rPr>
                <w:color w:val="000000" w:themeColor="text1"/>
                <w:highlight w:val="none"/>
                <w:lang w:val="zh-CN"/>
                <w14:textFill>
                  <w14:solidFill>
                    <w14:schemeClr w14:val="tx1"/>
                  </w14:solidFill>
                </w14:textFill>
              </w:rPr>
            </w:pPr>
          </w:p>
        </w:tc>
      </w:tr>
      <w:tr w14:paraId="3EAE0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320A62D1">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537DB6EE">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18DF9B7C">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555CA16A">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5DA93047">
            <w:pPr>
              <w:spacing w:line="240" w:lineRule="auto"/>
              <w:ind w:firstLine="0" w:firstLineChars="0"/>
              <w:rPr>
                <w:color w:val="000000" w:themeColor="text1"/>
                <w:highlight w:val="none"/>
                <w:lang w:val="zh-CN"/>
                <w14:textFill>
                  <w14:solidFill>
                    <w14:schemeClr w14:val="tx1"/>
                  </w14:solidFill>
                </w14:textFill>
              </w:rPr>
            </w:pPr>
          </w:p>
        </w:tc>
      </w:tr>
    </w:tbl>
    <w:p w14:paraId="36283BFC">
      <w:pPr>
        <w:ind w:firstLine="480"/>
        <w:rPr>
          <w:color w:val="000000" w:themeColor="text1"/>
          <w:highlight w:val="none"/>
          <w:lang w:val="zh-CN"/>
          <w14:textFill>
            <w14:solidFill>
              <w14:schemeClr w14:val="tx1"/>
            </w14:solidFill>
          </w14:textFill>
        </w:rPr>
      </w:pPr>
    </w:p>
    <w:p w14:paraId="4091F9C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供应商</w:t>
      </w:r>
      <w:r>
        <w:rPr>
          <w:rFonts w:hint="eastAsia"/>
          <w:color w:val="000000" w:themeColor="text1"/>
          <w:highlight w:val="none"/>
          <w:lang w:val="zh-CN"/>
          <w14:textFill>
            <w14:solidFill>
              <w14:schemeClr w14:val="tx1"/>
            </w14:solidFill>
          </w14:textFill>
        </w:rPr>
        <w:t xml:space="preserve">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3B2923B6">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344BC8B9">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2.供应商</w:t>
      </w:r>
      <w:r>
        <w:rPr>
          <w:rFonts w:hint="eastAsia"/>
          <w:color w:val="000000" w:themeColor="text1"/>
          <w:highlight w:val="none"/>
          <w:lang w:val="zh-CN"/>
          <w14:textFill>
            <w14:solidFill>
              <w14:schemeClr w14:val="tx1"/>
            </w14:solidFill>
          </w14:textFill>
        </w:rPr>
        <w:t>应</w:t>
      </w:r>
      <w:r>
        <w:rPr>
          <w:rFonts w:hint="eastAsia"/>
          <w:color w:val="000000" w:themeColor="text1"/>
          <w:highlight w:val="none"/>
          <w14:textFill>
            <w14:solidFill>
              <w14:schemeClr w14:val="tx1"/>
            </w14:solidFill>
          </w14:textFill>
        </w:rPr>
        <w:t>针对第四章采购需求的商务部分内容</w:t>
      </w:r>
      <w:r>
        <w:rPr>
          <w:rFonts w:hint="eastAsia"/>
          <w:color w:val="000000" w:themeColor="text1"/>
          <w:highlight w:val="none"/>
          <w:lang w:val="zh-CN"/>
          <w14:textFill>
            <w14:solidFill>
              <w14:schemeClr w14:val="tx1"/>
            </w14:solidFill>
          </w14:textFill>
        </w:rPr>
        <w:t>逐一说明。</w:t>
      </w:r>
    </w:p>
    <w:p w14:paraId="5A601F3F">
      <w:pPr>
        <w:ind w:firstLine="480"/>
        <w:rPr>
          <w:color w:val="000000" w:themeColor="text1"/>
          <w:highlight w:val="none"/>
          <w:lang w:val="zh-CN"/>
          <w14:textFill>
            <w14:solidFill>
              <w14:schemeClr w14:val="tx1"/>
            </w14:solidFill>
          </w14:textFill>
        </w:rPr>
      </w:pPr>
    </w:p>
    <w:p w14:paraId="349B9D03">
      <w:pPr>
        <w:ind w:firstLine="480"/>
        <w:rPr>
          <w:color w:val="000000" w:themeColor="text1"/>
          <w:highlight w:val="none"/>
          <w:lang w:val="zh-CN"/>
          <w14:textFill>
            <w14:solidFill>
              <w14:schemeClr w14:val="tx1"/>
            </w14:solidFill>
          </w14:textFill>
        </w:rPr>
      </w:pPr>
    </w:p>
    <w:p w14:paraId="50E34F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附：证明材料1，证明材料2……（如磋商文件要求提供佐证材料的，须将证明材料列于商务条款偏离表之下）</w:t>
      </w:r>
    </w:p>
    <w:p w14:paraId="3B7B879C">
      <w:pPr>
        <w:ind w:firstLine="480"/>
        <w:rPr>
          <w:color w:val="000000" w:themeColor="text1"/>
          <w:highlight w:val="none"/>
          <w:lang w:val="zh-CN"/>
          <w14:textFill>
            <w14:solidFill>
              <w14:schemeClr w14:val="tx1"/>
            </w14:solidFill>
          </w14:textFill>
        </w:rPr>
      </w:pPr>
    </w:p>
    <w:p w14:paraId="0D0E399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75C478D2">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目录八、政府采购政策功能</w:t>
      </w:r>
    </w:p>
    <w:p w14:paraId="0D5C131E">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14:textFill>
            <w14:solidFill>
              <w14:schemeClr w14:val="tx1"/>
            </w14:solidFill>
          </w14:textFill>
        </w:rPr>
        <w:t>（一）</w:t>
      </w:r>
      <w:r>
        <w:rPr>
          <w:rFonts w:hint="eastAsia"/>
          <w:b/>
          <w:bCs/>
          <w:color w:val="000000" w:themeColor="text1"/>
          <w:highlight w:val="none"/>
          <w:lang w:val="zh-CN"/>
          <w14:textFill>
            <w14:solidFill>
              <w14:schemeClr w14:val="tx1"/>
            </w14:solidFill>
          </w14:textFill>
        </w:rPr>
        <w:t>中小企业声明函</w:t>
      </w:r>
    </w:p>
    <w:p w14:paraId="20561F12">
      <w:pPr>
        <w:ind w:firstLine="0" w:firstLineChars="0"/>
        <w:rPr>
          <w:color w:val="000000" w:themeColor="text1"/>
          <w:highlight w:val="none"/>
          <w14:textFill>
            <w14:solidFill>
              <w14:schemeClr w14:val="tx1"/>
            </w14:solidFill>
          </w14:textFill>
        </w:rPr>
      </w:pPr>
    </w:p>
    <w:p w14:paraId="22F2BFB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本公司（联合体）郑重声明，根据《政府采购促进中小企业发展管理办法》（财库﹝2020﹞46 号）的规定，本公司（联合体）参加</w:t>
      </w:r>
      <w:r>
        <w:rPr>
          <w:rFonts w:hint="eastAsia"/>
          <w:b/>
          <w:bCs/>
          <w:i/>
          <w:iCs/>
          <w:color w:val="000000" w:themeColor="text1"/>
          <w:highlight w:val="none"/>
          <w:u w:val="single"/>
          <w14:textFill>
            <w14:solidFill>
              <w14:schemeClr w14:val="tx1"/>
            </w14:solidFill>
          </w14:textFill>
        </w:rPr>
        <w:t>（单位名称）</w:t>
      </w:r>
      <w:r>
        <w:rPr>
          <w:rFonts w:hint="eastAsia"/>
          <w:color w:val="000000" w:themeColor="text1"/>
          <w:highlight w:val="none"/>
          <w14:textFill>
            <w14:solidFill>
              <w14:schemeClr w14:val="tx1"/>
            </w14:solidFill>
          </w14:textFill>
        </w:rPr>
        <w:t>的</w:t>
      </w:r>
      <w:r>
        <w:rPr>
          <w:rFonts w:hint="eastAsia"/>
          <w:b/>
          <w:bCs/>
          <w:i/>
          <w:iCs/>
          <w:color w:val="000000" w:themeColor="text1"/>
          <w:highlight w:val="none"/>
          <w:u w:val="single"/>
          <w14:textFill>
            <w14:solidFill>
              <w14:schemeClr w14:val="tx1"/>
            </w14:solidFill>
          </w14:textFill>
        </w:rPr>
        <w:t>（项目名称）</w:t>
      </w:r>
      <w:r>
        <w:rPr>
          <w:rFonts w:hint="eastAsia"/>
          <w:color w:val="000000" w:themeColor="text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55B1C8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207689E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7E9496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p w14:paraId="254FCFC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以上企业，不属于大企业的分支机构，不存在控股股东为大企业的情形，也不存在与大企业的负责人为同一人的情形。</w:t>
      </w:r>
    </w:p>
    <w:p w14:paraId="01E28E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本企业对上述声明内容的真实性负责。如有虚假，将依法承担相应责任。</w:t>
      </w:r>
    </w:p>
    <w:p w14:paraId="6B81F82D">
      <w:pPr>
        <w:ind w:firstLine="480"/>
        <w:rPr>
          <w:color w:val="000000" w:themeColor="text1"/>
          <w:highlight w:val="none"/>
          <w14:textFill>
            <w14:solidFill>
              <w14:schemeClr w14:val="tx1"/>
            </w14:solidFill>
          </w14:textFill>
        </w:rPr>
      </w:pPr>
    </w:p>
    <w:p w14:paraId="741AC637">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企业名称（盖章）：          </w:t>
      </w:r>
    </w:p>
    <w:p w14:paraId="42332417">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3EFC66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1：为方便供应商识别企业规模类型，工业和信息化部组织开发了中小企业规模类型自测小程序，在国务院客户端和工业和信息化部网站上均有链接，供应商可填写企业所属的行业和指标数据自动生成企业规模类型测试结果。</w:t>
      </w:r>
    </w:p>
    <w:p w14:paraId="740024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注2：从业人员、营业收入、资产总额填报上一年度（2025年度）数据，无上一年度数据的新成立企业可不填报。</w:t>
      </w:r>
    </w:p>
    <w:p w14:paraId="448364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注3：供应商如不提供此声明函，不享受中小企业扶持政策。</w:t>
      </w:r>
      <w:r>
        <w:rPr>
          <w:rFonts w:hint="eastAsia"/>
          <w:color w:val="000000" w:themeColor="text1"/>
          <w:highlight w:val="none"/>
          <w14:textFill>
            <w14:solidFill>
              <w14:schemeClr w14:val="tx1"/>
            </w14:solidFill>
          </w14:textFill>
        </w:rPr>
        <w:br w:type="page"/>
      </w:r>
    </w:p>
    <w:p w14:paraId="7FB3BE7E">
      <w:pPr>
        <w:ind w:firstLine="0" w:firstLineChars="0"/>
        <w:jc w:val="both"/>
        <w:rPr>
          <w:b/>
          <w:bCs/>
          <w:color w:val="000000" w:themeColor="text1"/>
          <w:highlight w:val="none"/>
          <w14:textFill>
            <w14:solidFill>
              <w14:schemeClr w14:val="tx1"/>
            </w14:solidFill>
          </w14:textFill>
        </w:rPr>
      </w:pPr>
    </w:p>
    <w:p w14:paraId="2D9FDDDD">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（二）残疾人福利性单位声明函</w:t>
      </w:r>
    </w:p>
    <w:p w14:paraId="690F24F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5096A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我公司对上述声明的真实性负责。如有虚假，将依法承担相应责任。</w:t>
      </w:r>
    </w:p>
    <w:p w14:paraId="5557C81C">
      <w:pPr>
        <w:ind w:firstLine="480"/>
        <w:rPr>
          <w:color w:val="000000" w:themeColor="text1"/>
          <w:highlight w:val="none"/>
          <w14:textFill>
            <w14:solidFill>
              <w14:schemeClr w14:val="tx1"/>
            </w14:solidFill>
          </w14:textFill>
        </w:rPr>
      </w:pPr>
    </w:p>
    <w:p w14:paraId="23A4B4FD">
      <w:pPr>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单位名称：（盖章）</w:t>
      </w:r>
    </w:p>
    <w:p w14:paraId="00C00716">
      <w:pPr>
        <w:wordWrap w:val="0"/>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61DC7AC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注：非残疾人福利性单位无须提供。</w:t>
      </w:r>
    </w:p>
    <w:p w14:paraId="62602A4B">
      <w:pPr>
        <w:ind w:firstLine="480"/>
        <w:rPr>
          <w:color w:val="000000" w:themeColor="text1"/>
          <w:highlight w:val="none"/>
          <w14:textFill>
            <w14:solidFill>
              <w14:schemeClr w14:val="tx1"/>
            </w14:solidFill>
          </w14:textFill>
        </w:rPr>
      </w:pPr>
    </w:p>
    <w:p w14:paraId="1E437569">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（三）属于监狱企业的证明文件</w:t>
      </w:r>
    </w:p>
    <w:p w14:paraId="1CFC01C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提供由省级以上监狱管理局、戒毒管理局（含新疆生产建设兵团）出具的属于监狱企业的证明文件。</w:t>
      </w:r>
    </w:p>
    <w:p w14:paraId="0ADD17D2">
      <w:pPr>
        <w:ind w:firstLine="480"/>
        <w:rPr>
          <w:color w:val="000000" w:themeColor="text1"/>
          <w:highlight w:val="none"/>
          <w14:textFill>
            <w14:solidFill>
              <w14:schemeClr w14:val="tx1"/>
            </w14:solidFill>
          </w14:textFill>
        </w:rPr>
      </w:pPr>
    </w:p>
    <w:p w14:paraId="5EE795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注：非监狱企业无须提供。</w:t>
      </w:r>
    </w:p>
    <w:p w14:paraId="7565E523">
      <w:pPr>
        <w:ind w:firstLine="0" w:firstLineChars="0"/>
        <w:jc w:val="center"/>
        <w:rPr>
          <w:color w:val="000000" w:themeColor="text1"/>
          <w:highlight w:val="none"/>
          <w14:textFill>
            <w14:solidFill>
              <w14:schemeClr w14:val="tx1"/>
            </w14:solidFill>
          </w14:textFill>
        </w:rPr>
      </w:pPr>
    </w:p>
    <w:p w14:paraId="61146101">
      <w:pPr>
        <w:ind w:firstLine="0" w:firstLineChars="0"/>
        <w:jc w:val="center"/>
        <w:rPr>
          <w:color w:val="000000" w:themeColor="text1"/>
          <w:highlight w:val="none"/>
          <w14:textFill>
            <w14:solidFill>
              <w14:schemeClr w14:val="tx1"/>
            </w14:solidFill>
          </w14:textFill>
        </w:rPr>
      </w:pPr>
    </w:p>
    <w:p w14:paraId="65DA55C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4199B26">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目录九、磋商需要的其他证明文件及材料</w:t>
      </w:r>
    </w:p>
    <w:p w14:paraId="6561AAD6">
      <w:pPr>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需要的其他证明文件及材料（若有）</w:t>
      </w:r>
    </w:p>
    <w:p w14:paraId="6EE3D01F">
      <w:pPr>
        <w:ind w:firstLine="0" w:firstLineChars="0"/>
        <w:jc w:val="center"/>
        <w:rPr>
          <w:color w:val="000000" w:themeColor="text1"/>
          <w:highlight w:val="none"/>
          <w14:textFill>
            <w14:solidFill>
              <w14:schemeClr w14:val="tx1"/>
            </w14:solidFill>
          </w14:textFill>
        </w:rPr>
      </w:pPr>
    </w:p>
    <w:p w14:paraId="5E22C64A">
      <w:pPr>
        <w:pStyle w:val="3"/>
        <w:ind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目录十、实质性要求承诺书格式</w:t>
      </w:r>
    </w:p>
    <w:p w14:paraId="5DB67F20">
      <w:pPr>
        <w:ind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实质性要求承诺书</w:t>
      </w:r>
    </w:p>
    <w:p w14:paraId="31A1B4D5">
      <w:pPr>
        <w:ind w:firstLine="480"/>
        <w:rPr>
          <w:color w:val="000000" w:themeColor="text1"/>
          <w:highlight w:val="none"/>
          <w14:textFill>
            <w14:solidFill>
              <w14:schemeClr w14:val="tx1"/>
            </w14:solidFill>
          </w14:textFill>
        </w:rPr>
      </w:pPr>
    </w:p>
    <w:p w14:paraId="6ACE1B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001BFC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w:t>
      </w:r>
      <w:r>
        <w:rPr>
          <w:rFonts w:hint="eastAsia"/>
          <w:color w:val="000000" w:themeColor="text1"/>
          <w:highlight w:val="none"/>
          <w:lang w:val="en-US" w:eastAsia="zh-CN"/>
          <w14:textFill>
            <w14:solidFill>
              <w14:schemeClr w14:val="tx1"/>
            </w14:solidFill>
          </w14:textFill>
        </w:rPr>
        <w:t>单位</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w:t>
      </w:r>
      <w:r>
        <w:rPr>
          <w:rFonts w:hint="eastAsia"/>
          <w:color w:val="000000" w:themeColor="text1"/>
          <w:highlight w:val="none"/>
          <w:lang w:val="en-US" w:eastAsia="zh-CN"/>
          <w14:textFill>
            <w14:solidFill>
              <w14:schemeClr w14:val="tx1"/>
            </w14:solidFill>
          </w14:textFill>
        </w:rPr>
        <w:t>承诺</w:t>
      </w:r>
      <w:r>
        <w:rPr>
          <w:rFonts w:hint="eastAsia"/>
          <w:color w:val="000000" w:themeColor="text1"/>
          <w:highlight w:val="none"/>
          <w14:textFill>
            <w14:solidFill>
              <w14:schemeClr w14:val="tx1"/>
            </w14:solidFill>
          </w14:textFill>
        </w:rPr>
        <w:t>：</w:t>
      </w:r>
    </w:p>
    <w:p w14:paraId="12041492">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1.我单位在为采购人提供体检服务时，所使用的主要医疗设备须性能稳定、符合国家医疗设备安全与质量标准。</w:t>
      </w:r>
    </w:p>
    <w:p w14:paraId="5E434C79">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2.我单位配备经验丰富、资质完备、责任心强的医务人员承担体检操作和结果解读工作，保障体检结果精准可信；所有医务人员开展体检工作时，必须佩戴标注本人姓名、职务、职称的身份标识牌。</w:t>
      </w:r>
    </w:p>
    <w:p w14:paraId="680AC834">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3.我单位医护团队配置数量和本次参检总人数匹配，保障可以落实分时段错峰体检。</w:t>
      </w:r>
    </w:p>
    <w:p w14:paraId="0EFCB7CF">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4.我单位严禁无证人员、实习人员独立开展体检诊疗工作。</w:t>
      </w:r>
    </w:p>
    <w:p w14:paraId="52C8BB45">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5.我单位按采购人需求，协调安排学校离退休教职工在团检时间内进行专场体检。</w:t>
      </w:r>
    </w:p>
    <w:p w14:paraId="3F276F51">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6.我单位提供教职工进行项目替换的服务（如胸部CT可替换为心脏彩超或头颅CT等），可替换项目清单如下：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3787"/>
        <w:gridCol w:w="4344"/>
      </w:tblGrid>
      <w:tr w14:paraId="4095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2C1537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序号</w:t>
            </w:r>
          </w:p>
        </w:tc>
        <w:tc>
          <w:tcPr>
            <w:tcW w:w="3787" w:type="dxa"/>
          </w:tcPr>
          <w:p w14:paraId="1A4C2F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原项目</w:t>
            </w:r>
          </w:p>
        </w:tc>
        <w:tc>
          <w:tcPr>
            <w:tcW w:w="4344" w:type="dxa"/>
          </w:tcPr>
          <w:p w14:paraId="2EA1B8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可替换项目</w:t>
            </w:r>
          </w:p>
        </w:tc>
      </w:tr>
      <w:tr w14:paraId="2FC8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7F701E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4D837E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5833C8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4C934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1CFE4F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299A4A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25F0F7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00655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1FB2D5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7A985A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228D44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6DCE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323727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449E00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780777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bl>
    <w:p w14:paraId="3683D257">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7.我单位严格执行保密制度，保障教职工个人隐私及体检信息安全。</w:t>
      </w:r>
    </w:p>
    <w:p w14:paraId="6D8268C9">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8.我单位</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623EDFB5">
      <w:pPr>
        <w:ind w:firstLine="480"/>
        <w:rPr>
          <w:rFonts w:hint="default"/>
          <w:color w:val="000000" w:themeColor="text1"/>
          <w:highlight w:val="none"/>
          <w:lang w:val="en-US" w:eastAsia="zh-CN"/>
          <w14:textFill>
            <w14:solidFill>
              <w14:schemeClr w14:val="tx1"/>
            </w14:solidFill>
          </w14:textFill>
        </w:rPr>
      </w:pPr>
    </w:p>
    <w:p w14:paraId="209F38F9">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72807E84">
      <w:pPr>
        <w:ind w:firstLine="480"/>
        <w:jc w:val="right"/>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日期：     年  月  日</w:t>
      </w:r>
    </w:p>
    <w:sectPr>
      <w:headerReference r:id="rId7" w:type="first"/>
      <w:footerReference r:id="rId10" w:type="first"/>
      <w:headerReference r:id="rId5" w:type="default"/>
      <w:footerReference r:id="rId8" w:type="default"/>
      <w:headerReference r:id="rId6" w:type="even"/>
      <w:footerReference r:id="rId9" w:type="even"/>
      <w:pgSz w:w="11906" w:h="16838"/>
      <w:pgMar w:top="1417" w:right="1417" w:bottom="1417"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7FFAEFF" w:usb1="F9DFFFFF" w:usb2="0000007F" w:usb3="00000000" w:csb0="203F01FF" w:csb1="D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A44AB">
    <w:pPr>
      <w:pStyle w:val="1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4705E">
                          <w:pPr>
                            <w:pStyle w:val="12"/>
                            <w:ind w:firstLine="36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244705E">
                    <w:pPr>
                      <w:pStyle w:val="12"/>
                      <w:ind w:firstLine="36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89F8D">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E5A32">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8876A">
    <w:pPr>
      <w:pStyle w:val="13"/>
      <w:ind w:firstLine="0" w:firstLineChars="0"/>
      <w:jc w:val="left"/>
    </w:pPr>
    <w:r>
      <w:drawing>
        <wp:inline distT="0" distB="0" distL="114300" distR="114300">
          <wp:extent cx="1377315" cy="238760"/>
          <wp:effectExtent l="0" t="0" r="9525" b="5080"/>
          <wp:docPr id="2" name="图片 1" descr="c826bae80687e3a7b3b8bc243736336"/>
          <wp:cNvGraphicFramePr/>
          <a:graphic xmlns:a="http://schemas.openxmlformats.org/drawingml/2006/main">
            <a:graphicData uri="http://schemas.openxmlformats.org/drawingml/2006/picture">
              <pic:pic xmlns:pic="http://schemas.openxmlformats.org/drawingml/2006/picture">
                <pic:nvPicPr>
                  <pic:cNvPr id="2" name="图片 1" descr="c826bae80687e3a7b3b8bc243736336"/>
                  <pic:cNvPicPr/>
                </pic:nvPicPr>
                <pic:blipFill>
                  <a:blip r:embed="rId1"/>
                  <a:stretch>
                    <a:fillRect/>
                  </a:stretch>
                </pic:blipFill>
                <pic:spPr>
                  <a:xfrm>
                    <a:off x="0" y="0"/>
                    <a:ext cx="1377315" cy="238760"/>
                  </a:xfrm>
                  <a:prstGeom prst="rect">
                    <a:avLst/>
                  </a:prstGeom>
                  <a:noFill/>
                  <a:ln>
                    <a:noFill/>
                  </a:ln>
                </pic:spPr>
              </pic:pic>
            </a:graphicData>
          </a:graphic>
        </wp:inline>
      </w:drawing>
    </w:r>
    <w:r>
      <w:rPr>
        <w:rFonts w:hint="eastAsia"/>
      </w:rPr>
      <w:t xml:space="preserve">                                                            </w:t>
    </w:r>
    <w:r>
      <w:rPr>
        <w:rFonts w:hint="eastAsia" w:ascii="微软雅黑" w:hAnsi="微软雅黑" w:eastAsia="微软雅黑"/>
        <w:b/>
        <w:bCs/>
        <w:sz w:val="21"/>
        <w:szCs w:val="21"/>
      </w:rPr>
      <w:t>认真 高效 廉洁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AB003">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64B98">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pStyle w:val="4"/>
      <w:suff w:val="nothing"/>
      <w:lvlText w:val=""/>
      <w:lvlJc w:val="left"/>
      <w:pPr>
        <w:ind w:left="0" w:firstLine="0"/>
      </w:pPr>
    </w:lvl>
    <w:lvl w:ilvl="3" w:tentative="0">
      <w:start w:val="1"/>
      <w:numFmt w:val="none"/>
      <w:pStyle w:val="5"/>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7D4"/>
    <w:rsid w:val="000A1D71"/>
    <w:rsid w:val="000B3511"/>
    <w:rsid w:val="000C1779"/>
    <w:rsid w:val="000C4472"/>
    <w:rsid w:val="000D3559"/>
    <w:rsid w:val="00106034"/>
    <w:rsid w:val="00124D05"/>
    <w:rsid w:val="00150E86"/>
    <w:rsid w:val="0016205C"/>
    <w:rsid w:val="00180303"/>
    <w:rsid w:val="00183598"/>
    <w:rsid w:val="00185184"/>
    <w:rsid w:val="001B1B50"/>
    <w:rsid w:val="001D0239"/>
    <w:rsid w:val="001E4A01"/>
    <w:rsid w:val="00202CB5"/>
    <w:rsid w:val="00215D05"/>
    <w:rsid w:val="00224C37"/>
    <w:rsid w:val="002259E2"/>
    <w:rsid w:val="00266DE3"/>
    <w:rsid w:val="0028107F"/>
    <w:rsid w:val="002810BF"/>
    <w:rsid w:val="00282AE9"/>
    <w:rsid w:val="002B37FC"/>
    <w:rsid w:val="002C5766"/>
    <w:rsid w:val="002C78F8"/>
    <w:rsid w:val="00306BAF"/>
    <w:rsid w:val="003564F0"/>
    <w:rsid w:val="00381B74"/>
    <w:rsid w:val="00385A43"/>
    <w:rsid w:val="003A6802"/>
    <w:rsid w:val="003E2CAA"/>
    <w:rsid w:val="0040063D"/>
    <w:rsid w:val="00432216"/>
    <w:rsid w:val="004763F1"/>
    <w:rsid w:val="004E30BE"/>
    <w:rsid w:val="004F44D2"/>
    <w:rsid w:val="00532EEC"/>
    <w:rsid w:val="0055440A"/>
    <w:rsid w:val="00581AC6"/>
    <w:rsid w:val="00584BF9"/>
    <w:rsid w:val="005F5616"/>
    <w:rsid w:val="00601598"/>
    <w:rsid w:val="0060326C"/>
    <w:rsid w:val="00616D97"/>
    <w:rsid w:val="006527D4"/>
    <w:rsid w:val="00657B95"/>
    <w:rsid w:val="00670DDA"/>
    <w:rsid w:val="006754CC"/>
    <w:rsid w:val="006A6766"/>
    <w:rsid w:val="006A6CB3"/>
    <w:rsid w:val="006A75B9"/>
    <w:rsid w:val="006B57F3"/>
    <w:rsid w:val="006C0FFB"/>
    <w:rsid w:val="006D12E2"/>
    <w:rsid w:val="006D5C58"/>
    <w:rsid w:val="006E7938"/>
    <w:rsid w:val="00736857"/>
    <w:rsid w:val="007968D3"/>
    <w:rsid w:val="007B56FC"/>
    <w:rsid w:val="007C184D"/>
    <w:rsid w:val="007E2328"/>
    <w:rsid w:val="007E2B13"/>
    <w:rsid w:val="0085147C"/>
    <w:rsid w:val="00856E8B"/>
    <w:rsid w:val="008828FD"/>
    <w:rsid w:val="008F4A39"/>
    <w:rsid w:val="0090227A"/>
    <w:rsid w:val="00903FE0"/>
    <w:rsid w:val="00924C1A"/>
    <w:rsid w:val="00925597"/>
    <w:rsid w:val="0092685C"/>
    <w:rsid w:val="009676CB"/>
    <w:rsid w:val="009B0E5B"/>
    <w:rsid w:val="009D4494"/>
    <w:rsid w:val="009E6592"/>
    <w:rsid w:val="009F0B53"/>
    <w:rsid w:val="00A25E98"/>
    <w:rsid w:val="00A33D78"/>
    <w:rsid w:val="00A37895"/>
    <w:rsid w:val="00A50877"/>
    <w:rsid w:val="00A828E3"/>
    <w:rsid w:val="00B460FC"/>
    <w:rsid w:val="00B62581"/>
    <w:rsid w:val="00B82714"/>
    <w:rsid w:val="00B87CF1"/>
    <w:rsid w:val="00B9567D"/>
    <w:rsid w:val="00BA577C"/>
    <w:rsid w:val="00BD43A8"/>
    <w:rsid w:val="00BD4795"/>
    <w:rsid w:val="00BE34B5"/>
    <w:rsid w:val="00BE5414"/>
    <w:rsid w:val="00BF6CEE"/>
    <w:rsid w:val="00C14E60"/>
    <w:rsid w:val="00C4722D"/>
    <w:rsid w:val="00C54FE6"/>
    <w:rsid w:val="00C575F3"/>
    <w:rsid w:val="00CB1A48"/>
    <w:rsid w:val="00CD39ED"/>
    <w:rsid w:val="00CE7E27"/>
    <w:rsid w:val="00D06272"/>
    <w:rsid w:val="00D254A4"/>
    <w:rsid w:val="00D2734F"/>
    <w:rsid w:val="00D34750"/>
    <w:rsid w:val="00D55AE8"/>
    <w:rsid w:val="00D63C35"/>
    <w:rsid w:val="00D9514C"/>
    <w:rsid w:val="00D97AC4"/>
    <w:rsid w:val="00DA06F1"/>
    <w:rsid w:val="00DC127D"/>
    <w:rsid w:val="00DD0F78"/>
    <w:rsid w:val="00DD146C"/>
    <w:rsid w:val="00DF713D"/>
    <w:rsid w:val="00E76D56"/>
    <w:rsid w:val="00EB0EA7"/>
    <w:rsid w:val="00ED6438"/>
    <w:rsid w:val="00F01CE9"/>
    <w:rsid w:val="00F41D37"/>
    <w:rsid w:val="00F73D0C"/>
    <w:rsid w:val="00F76ECB"/>
    <w:rsid w:val="00FD7936"/>
    <w:rsid w:val="00FE3400"/>
    <w:rsid w:val="00FF24E7"/>
    <w:rsid w:val="00FF5EE6"/>
    <w:rsid w:val="02F23A71"/>
    <w:rsid w:val="03E531F1"/>
    <w:rsid w:val="05343D27"/>
    <w:rsid w:val="05552367"/>
    <w:rsid w:val="05C1353C"/>
    <w:rsid w:val="0627193B"/>
    <w:rsid w:val="0911176A"/>
    <w:rsid w:val="09297455"/>
    <w:rsid w:val="0A2B0D87"/>
    <w:rsid w:val="0F1862DA"/>
    <w:rsid w:val="0F342331"/>
    <w:rsid w:val="0F853FF2"/>
    <w:rsid w:val="10227809"/>
    <w:rsid w:val="10721F1D"/>
    <w:rsid w:val="11785740"/>
    <w:rsid w:val="15487129"/>
    <w:rsid w:val="168735CD"/>
    <w:rsid w:val="18814D9E"/>
    <w:rsid w:val="19155232"/>
    <w:rsid w:val="1AB561B1"/>
    <w:rsid w:val="1BF40817"/>
    <w:rsid w:val="1C8B3360"/>
    <w:rsid w:val="1CB33D47"/>
    <w:rsid w:val="21DD349D"/>
    <w:rsid w:val="22655044"/>
    <w:rsid w:val="232C0139"/>
    <w:rsid w:val="247A0D90"/>
    <w:rsid w:val="26993D37"/>
    <w:rsid w:val="27571A96"/>
    <w:rsid w:val="28A24EB8"/>
    <w:rsid w:val="2AF97265"/>
    <w:rsid w:val="2AFE2502"/>
    <w:rsid w:val="2B1251C2"/>
    <w:rsid w:val="2B6210DC"/>
    <w:rsid w:val="2BEE5153"/>
    <w:rsid w:val="2D807E3C"/>
    <w:rsid w:val="31630496"/>
    <w:rsid w:val="319838CA"/>
    <w:rsid w:val="31ED53DA"/>
    <w:rsid w:val="32A43020"/>
    <w:rsid w:val="33C12A99"/>
    <w:rsid w:val="33C84F40"/>
    <w:rsid w:val="342D3925"/>
    <w:rsid w:val="37D02C9E"/>
    <w:rsid w:val="39313A80"/>
    <w:rsid w:val="3EE958EF"/>
    <w:rsid w:val="3FC00574"/>
    <w:rsid w:val="400B75FC"/>
    <w:rsid w:val="40BC5C45"/>
    <w:rsid w:val="4263219F"/>
    <w:rsid w:val="42954BE0"/>
    <w:rsid w:val="460D7B9A"/>
    <w:rsid w:val="464239D2"/>
    <w:rsid w:val="464C20E6"/>
    <w:rsid w:val="482F4960"/>
    <w:rsid w:val="499C7517"/>
    <w:rsid w:val="49F51CFE"/>
    <w:rsid w:val="4A954692"/>
    <w:rsid w:val="4AD66A5E"/>
    <w:rsid w:val="4BC04E3F"/>
    <w:rsid w:val="4DC21072"/>
    <w:rsid w:val="4EBF0B9E"/>
    <w:rsid w:val="4FB9799D"/>
    <w:rsid w:val="52DA15FD"/>
    <w:rsid w:val="56B14863"/>
    <w:rsid w:val="578C5EE2"/>
    <w:rsid w:val="5D216CF3"/>
    <w:rsid w:val="5DB218A1"/>
    <w:rsid w:val="60C767CF"/>
    <w:rsid w:val="60EA1D31"/>
    <w:rsid w:val="61F93108"/>
    <w:rsid w:val="631105C3"/>
    <w:rsid w:val="633678D4"/>
    <w:rsid w:val="67777771"/>
    <w:rsid w:val="680131C4"/>
    <w:rsid w:val="6CD2144A"/>
    <w:rsid w:val="6CE22408"/>
    <w:rsid w:val="704E2233"/>
    <w:rsid w:val="71F10299"/>
    <w:rsid w:val="72A9667D"/>
    <w:rsid w:val="7563566C"/>
    <w:rsid w:val="79D31AEC"/>
    <w:rsid w:val="7E98382C"/>
    <w:rsid w:val="7EB00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pPr>
    <w:rPr>
      <w:rFonts w:ascii="Times New Roman" w:hAnsi="Times New Roman" w:eastAsia="宋体" w:cstheme="minorBidi"/>
      <w:kern w:val="2"/>
      <w:sz w:val="24"/>
      <w:szCs w:val="24"/>
      <w:lang w:val="en-US" w:eastAsia="zh-CN" w:bidi="ar-SA"/>
    </w:rPr>
  </w:style>
  <w:style w:type="paragraph" w:styleId="2">
    <w:name w:val="heading 1"/>
    <w:basedOn w:val="1"/>
    <w:next w:val="1"/>
    <w:qFormat/>
    <w:uiPriority w:val="0"/>
    <w:pPr>
      <w:keepNext/>
      <w:keepLines/>
      <w:spacing w:after="100" w:line="240" w:lineRule="auto"/>
      <w:ind w:firstLine="0" w:firstLineChars="0"/>
      <w:jc w:val="center"/>
      <w:outlineLvl w:val="0"/>
    </w:pPr>
    <w:rPr>
      <w:b/>
      <w:kern w:val="44"/>
      <w:sz w:val="44"/>
    </w:rPr>
  </w:style>
  <w:style w:type="paragraph" w:styleId="3">
    <w:name w:val="heading 2"/>
    <w:basedOn w:val="1"/>
    <w:next w:val="1"/>
    <w:unhideWhenUsed/>
    <w:qFormat/>
    <w:uiPriority w:val="0"/>
    <w:pPr>
      <w:keepNext/>
      <w:keepLines/>
      <w:outlineLvl w:val="1"/>
    </w:pPr>
    <w:rPr>
      <w:rFonts w:ascii="Arial" w:hAnsi="Arial"/>
      <w:b/>
    </w:rPr>
  </w:style>
  <w:style w:type="paragraph" w:styleId="4">
    <w:name w:val="heading 3"/>
    <w:basedOn w:val="1"/>
    <w:next w:val="1"/>
    <w:qFormat/>
    <w:uiPriority w:val="9"/>
    <w:pPr>
      <w:keepNext/>
      <w:keepLines/>
      <w:numPr>
        <w:ilvl w:val="2"/>
        <w:numId w:val="1"/>
      </w:numPr>
      <w:spacing w:before="260" w:after="260" w:line="416" w:lineRule="auto"/>
      <w:outlineLvl w:val="2"/>
    </w:pPr>
    <w:rPr>
      <w:rFonts w:ascii="Calibri" w:hAnsi="Calibri"/>
      <w:b/>
      <w:bCs/>
      <w:kern w:val="0"/>
      <w:sz w:val="32"/>
      <w:szCs w:val="32"/>
    </w:rPr>
  </w:style>
  <w:style w:type="paragraph" w:styleId="5">
    <w:name w:val="heading 4"/>
    <w:basedOn w:val="1"/>
    <w:next w:val="1"/>
    <w:qFormat/>
    <w:uiPriority w:val="99"/>
    <w:pPr>
      <w:keepNext/>
      <w:keepLines/>
      <w:numPr>
        <w:ilvl w:val="3"/>
        <w:numId w:val="1"/>
      </w:numPr>
      <w:spacing w:before="280" w:after="290" w:line="376" w:lineRule="auto"/>
      <w:outlineLvl w:val="3"/>
    </w:pPr>
    <w:rPr>
      <w:rFonts w:ascii="Cambria" w:hAnsi="Cambria"/>
      <w:b/>
      <w:bCs/>
      <w:kern w:val="0"/>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rPr>
      <w:szCs w:val="20"/>
    </w:rPr>
  </w:style>
  <w:style w:type="paragraph" w:styleId="7">
    <w:name w:val="annotation text"/>
    <w:basedOn w:val="1"/>
    <w:link w:val="36"/>
    <w:qFormat/>
    <w:uiPriority w:val="0"/>
  </w:style>
  <w:style w:type="paragraph" w:styleId="8">
    <w:name w:val="Body Text"/>
    <w:basedOn w:val="1"/>
    <w:next w:val="9"/>
    <w:qFormat/>
    <w:uiPriority w:val="1"/>
    <w:pPr>
      <w:adjustRightInd w:val="0"/>
      <w:spacing w:before="100" w:after="100" w:line="300" w:lineRule="auto"/>
      <w:ind w:firstLine="1044"/>
      <w:jc w:val="both"/>
    </w:pPr>
    <w:rPr>
      <w:rFonts w:cs="Times New Roman"/>
    </w:rPr>
  </w:style>
  <w:style w:type="paragraph" w:styleId="9">
    <w:name w:val="Body Text First Indent"/>
    <w:basedOn w:val="8"/>
    <w:next w:val="1"/>
    <w:unhideWhenUsed/>
    <w:qFormat/>
    <w:uiPriority w:val="99"/>
    <w:pPr>
      <w:ind w:firstLine="420" w:firstLineChars="100"/>
    </w:pPr>
  </w:style>
  <w:style w:type="paragraph" w:styleId="10">
    <w:name w:val="Body Text Indent"/>
    <w:basedOn w:val="1"/>
    <w:next w:val="1"/>
    <w:qFormat/>
    <w:uiPriority w:val="99"/>
    <w:pPr>
      <w:spacing w:after="120"/>
      <w:ind w:left="420" w:leftChars="200"/>
    </w:pPr>
    <w:rPr>
      <w:kern w:val="0"/>
    </w:rPr>
  </w:style>
  <w:style w:type="paragraph" w:styleId="11">
    <w:name w:val="Balloon Text"/>
    <w:basedOn w:val="1"/>
    <w:link w:val="33"/>
    <w:qFormat/>
    <w:uiPriority w:val="0"/>
    <w:pPr>
      <w:spacing w:line="240" w:lineRule="auto"/>
    </w:pPr>
    <w:rPr>
      <w:sz w:val="18"/>
      <w:szCs w:val="18"/>
    </w:rPr>
  </w:style>
  <w:style w:type="paragraph" w:styleId="12">
    <w:name w:val="footer"/>
    <w:basedOn w:val="1"/>
    <w:qFormat/>
    <w:uiPriority w:val="0"/>
    <w:pPr>
      <w:tabs>
        <w:tab w:val="center" w:pos="4153"/>
        <w:tab w:val="right" w:pos="8306"/>
      </w:tabs>
      <w:snapToGrid w:val="0"/>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4">
    <w:name w:val="Subtitle"/>
    <w:basedOn w:val="1"/>
    <w:next w:val="1"/>
    <w:qFormat/>
    <w:uiPriority w:val="11"/>
    <w:pPr>
      <w:spacing w:before="240" w:after="60" w:line="312" w:lineRule="auto"/>
      <w:jc w:val="center"/>
      <w:outlineLvl w:val="1"/>
    </w:pPr>
    <w:rPr>
      <w:rFonts w:ascii="Cambria" w:hAnsi="Cambria" w:cs="Times New Roman"/>
      <w:b/>
      <w:bCs/>
      <w:kern w:val="28"/>
      <w:sz w:val="32"/>
      <w:szCs w:val="32"/>
    </w:rPr>
  </w:style>
  <w:style w:type="paragraph" w:styleId="15">
    <w:name w:val="Normal (Web)"/>
    <w:basedOn w:val="1"/>
    <w:qFormat/>
    <w:uiPriority w:val="0"/>
    <w:pPr>
      <w:spacing w:beforeAutospacing="1" w:afterAutospacing="1"/>
    </w:pPr>
    <w:rPr>
      <w:rFonts w:cs="Times New Roman"/>
      <w:kern w:val="0"/>
    </w:rPr>
  </w:style>
  <w:style w:type="paragraph" w:styleId="16">
    <w:name w:val="annotation subject"/>
    <w:basedOn w:val="7"/>
    <w:next w:val="7"/>
    <w:link w:val="37"/>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qFormat/>
    <w:uiPriority w:val="0"/>
  </w:style>
  <w:style w:type="character" w:styleId="22">
    <w:name w:val="Emphasis"/>
    <w:qFormat/>
    <w:uiPriority w:val="20"/>
    <w:rPr>
      <w:b/>
      <w:i/>
      <w:spacing w:val="10"/>
      <w:shd w:val="clear" w:color="auto" w:fill="auto"/>
    </w:rPr>
  </w:style>
  <w:style w:type="character" w:styleId="23">
    <w:name w:val="annotation reference"/>
    <w:basedOn w:val="19"/>
    <w:qFormat/>
    <w:uiPriority w:val="0"/>
    <w:rPr>
      <w:sz w:val="21"/>
      <w:szCs w:val="21"/>
    </w:rPr>
  </w:style>
  <w:style w:type="paragraph" w:customStyle="1" w:styleId="24">
    <w:name w:val="索引 41"/>
    <w:basedOn w:val="1"/>
    <w:next w:val="1"/>
    <w:semiHidden/>
    <w:qFormat/>
    <w:uiPriority w:val="0"/>
    <w:pPr>
      <w:ind w:left="1260"/>
    </w:pPr>
    <w:rPr>
      <w:rFonts w:ascii="Calibri" w:hAnsi="Calibri" w:eastAsia="Calibri" w:cs="宋体"/>
      <w:sz w:val="20"/>
      <w:lang w:val="zh-CN"/>
    </w:rPr>
  </w:style>
  <w:style w:type="paragraph" w:customStyle="1" w:styleId="25">
    <w:name w:val="正文 A"/>
    <w:next w:val="26"/>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6">
    <w:name w:val="文本块1"/>
    <w:qFormat/>
    <w:uiPriority w:val="0"/>
    <w:pPr>
      <w:framePr w:wrap="around" w:vAnchor="margin" w:hAnchor="text" w:yAlign="top"/>
      <w:widowControl w:val="0"/>
      <w:spacing w:after="120"/>
      <w:ind w:left="1440" w:right="144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7">
    <w:name w:val="首行缩进"/>
    <w:basedOn w:val="1"/>
    <w:qFormat/>
    <w:uiPriority w:val="99"/>
    <w:pPr>
      <w:ind w:firstLine="480"/>
    </w:pPr>
    <w:rPr>
      <w:szCs w:val="20"/>
      <w:lang w:val="zh-CN"/>
    </w:rPr>
  </w:style>
  <w:style w:type="paragraph" w:customStyle="1" w:styleId="28">
    <w:name w:val="普通正文"/>
    <w:basedOn w:val="1"/>
    <w:qFormat/>
    <w:uiPriority w:val="0"/>
    <w:pPr>
      <w:spacing w:before="120" w:after="120"/>
      <w:ind w:firstLine="480"/>
    </w:pPr>
    <w:rPr>
      <w:rFonts w:ascii="Arial" w:hAnsi="Arial" w:cs="Times New Roman"/>
    </w:rPr>
  </w:style>
  <w:style w:type="paragraph" w:customStyle="1" w:styleId="29">
    <w:name w:val="纯文本1"/>
    <w:basedOn w:val="1"/>
    <w:qFormat/>
    <w:uiPriority w:val="0"/>
    <w:rPr>
      <w:rFonts w:ascii="宋体" w:hAnsi="Courier New" w:cs="Courier New"/>
    </w:rPr>
  </w:style>
  <w:style w:type="paragraph" w:customStyle="1" w:styleId="30">
    <w:name w:val="正文文本缩进1"/>
    <w:basedOn w:val="1"/>
    <w:qFormat/>
    <w:uiPriority w:val="0"/>
    <w:pPr>
      <w:ind w:firstLine="645"/>
    </w:pPr>
    <w:rPr>
      <w:rFonts w:ascii="楷体_GB2312" w:eastAsia="楷体_GB2312" w:cs="Times New Roman"/>
      <w:sz w:val="32"/>
      <w:szCs w:val="32"/>
    </w:rPr>
  </w:style>
  <w:style w:type="table" w:customStyle="1" w:styleId="31">
    <w:name w:val="Table Normal"/>
    <w:unhideWhenUsed/>
    <w:qFormat/>
    <w:uiPriority w:val="0"/>
    <w:tblPr>
      <w:tblCellMar>
        <w:top w:w="0" w:type="dxa"/>
        <w:left w:w="0" w:type="dxa"/>
        <w:bottom w:w="0" w:type="dxa"/>
        <w:right w:w="0" w:type="dxa"/>
      </w:tblCellMar>
    </w:tblPr>
  </w:style>
  <w:style w:type="paragraph" w:customStyle="1" w:styleId="32">
    <w:name w:val="修订1"/>
    <w:hidden/>
    <w:unhideWhenUsed/>
    <w:qFormat/>
    <w:uiPriority w:val="99"/>
    <w:rPr>
      <w:rFonts w:ascii="Times New Roman" w:hAnsi="Times New Roman" w:eastAsia="宋体" w:cstheme="minorBidi"/>
      <w:kern w:val="2"/>
      <w:sz w:val="24"/>
      <w:szCs w:val="24"/>
      <w:lang w:val="en-US" w:eastAsia="zh-CN" w:bidi="ar-SA"/>
    </w:rPr>
  </w:style>
  <w:style w:type="character" w:customStyle="1" w:styleId="33">
    <w:name w:val="批注框文本 字符"/>
    <w:basedOn w:val="19"/>
    <w:link w:val="11"/>
    <w:qFormat/>
    <w:uiPriority w:val="0"/>
    <w:rPr>
      <w:rFonts w:cstheme="minorBidi"/>
      <w:kern w:val="2"/>
      <w:sz w:val="18"/>
      <w:szCs w:val="18"/>
    </w:rPr>
  </w:style>
  <w:style w:type="paragraph" w:customStyle="1" w:styleId="34">
    <w:name w:val="修订2"/>
    <w:hidden/>
    <w:unhideWhenUsed/>
    <w:qFormat/>
    <w:uiPriority w:val="99"/>
    <w:rPr>
      <w:rFonts w:ascii="Times New Roman" w:hAnsi="Times New Roman" w:eastAsia="宋体" w:cstheme="minorBidi"/>
      <w:kern w:val="2"/>
      <w:sz w:val="24"/>
      <w:szCs w:val="24"/>
      <w:lang w:val="en-US" w:eastAsia="zh-CN" w:bidi="ar-SA"/>
    </w:rPr>
  </w:style>
  <w:style w:type="paragraph" w:customStyle="1" w:styleId="35">
    <w:name w:val="Revision"/>
    <w:hidden/>
    <w:unhideWhenUsed/>
    <w:qFormat/>
    <w:uiPriority w:val="99"/>
    <w:rPr>
      <w:rFonts w:ascii="Times New Roman" w:hAnsi="Times New Roman" w:eastAsia="宋体" w:cstheme="minorBidi"/>
      <w:kern w:val="2"/>
      <w:sz w:val="24"/>
      <w:szCs w:val="24"/>
      <w:lang w:val="en-US" w:eastAsia="zh-CN" w:bidi="ar-SA"/>
    </w:rPr>
  </w:style>
  <w:style w:type="character" w:customStyle="1" w:styleId="36">
    <w:name w:val="批注文字 字符"/>
    <w:basedOn w:val="19"/>
    <w:link w:val="7"/>
    <w:qFormat/>
    <w:uiPriority w:val="0"/>
    <w:rPr>
      <w:rFonts w:cstheme="minorBidi"/>
      <w:kern w:val="2"/>
      <w:sz w:val="24"/>
      <w:szCs w:val="24"/>
    </w:rPr>
  </w:style>
  <w:style w:type="character" w:customStyle="1" w:styleId="37">
    <w:name w:val="批注主题 字符"/>
    <w:basedOn w:val="36"/>
    <w:link w:val="16"/>
    <w:qFormat/>
    <w:uiPriority w:val="0"/>
    <w:rPr>
      <w:rFonts w:cstheme="minorBidi"/>
      <w:b/>
      <w:bCs/>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575b2419-8e9c-4176-a216-d2669bf54ac6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2986A42</paraID>
      <start>4</start>
      <end>5</end>
      <status>unmodified</status>
      <modifiedWord/>
      <trackRevisions>false</trackRevisions>
    </reviewItem>
    <reviewItem>
      <errorID>5ff5db5e-dd73-48d2-bad5-a71d9dc4dc7f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5B37E2DB</paraID>
      <start>10</start>
      <end>11</end>
      <status>unmodified</status>
      <modifiedWord/>
      <trackRevisions>false</trackRevisions>
    </reviewItem>
    <reviewItem>
      <errorID>c66af19f-dc46-41c5-9359-e431182504aa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6483BF59</paraID>
      <start>15</start>
      <end>16</end>
      <status>unmodified</status>
      <modifiedWord/>
      <trackRevisions>false</trackRevisions>
    </reviewItem>
    <reviewItem>
      <errorID>9e9f3968-09a0-465f-97c3-ffb43fd0e7e4</errorID>
      <errorWord>：</errorWord>
      <group>L1_Format</group>
      <groupName>格式问题</groupName>
      <ability>L2_HalfPunc_CN</ability>
      <abilityName>全半角问题</abilityName>
      <candidateList>
        <item>:</item>
      </candidateList>
      <explain>文本全半角错误。</explain>
      <paraID> 83624A2</paraID>
      <start>15</start>
      <end>16</end>
      <status>modified</status>
      <modifiedWord>:</modifiedWord>
      <trackRevisions>false</trackRevisions>
    </reviewItem>
    <reviewItem>
      <errorID>1525282b-be0d-4f0d-b953-8cbe906aa2ac</errorID>
      <errorWord>：</errorWord>
      <group>L1_Format</group>
      <groupName>格式问题</groupName>
      <ability>L2_HalfPunc_CN</ability>
      <abilityName>全半角问题</abilityName>
      <candidateList>
        <item>:</item>
      </candidateList>
      <explain>文本全半角错误。</explain>
      <paraID> 83624A2</paraID>
      <start>31</start>
      <end>32</end>
      <status>modified</status>
      <modifiedWord>:</modifiedWord>
      <trackRevisions>false</trackRevisions>
    </reviewItem>
    <reviewItem>
      <errorID>43fb1d54-da0b-4f34-8046-6d0a2e57bded</errorID>
      <errorWord>：</errorWord>
      <group>L1_Format</group>
      <groupName>格式问题</groupName>
      <ability>L2_HalfPunc_CN</ability>
      <abilityName>全半角问题</abilityName>
      <candidateList>
        <item>:</item>
      </candidateList>
      <explain>文本全半角错误。</explain>
      <paraID> 83624A2</paraID>
      <start>47</start>
      <end>48</end>
      <status>modified</status>
      <modifiedWord>:</modifiedWord>
      <trackRevisions>false</trackRevisions>
    </reviewItem>
    <reviewItem>
      <errorID>43daa50e-a22c-49da-b06c-c4a96202741e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3BB79E51</paraID>
      <start>15</start>
      <end>16</end>
      <status>unmodified</status>
      <modifiedWord/>
      <trackRevisions>false</trackRevisions>
    </reviewItem>
    <reviewItem>
      <errorID>cc41188c-99a4-4154-8284-ced409125aac</errorID>
      <errorWord>复印件加盖</errorWord>
      <group>L1_Word</group>
      <groupName>字词问题</groupName>
      <ability>L2_Typo</ability>
      <abilityName>字词错误</abilityName>
      <candidateList>
        <item>复印件并加盖</item>
      </candidateList>
      <explain/>
      <paraID> 9226D29</paraID>
      <start>36</start>
      <end>41</end>
      <status>unmodified</status>
      <modifiedWord/>
      <trackRevisions>false</trackRevisions>
    </reviewItem>
    <reviewItem>
      <errorID>3cba61bc-f3e9-4387-93dd-527827339d9d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6A01F0DF</paraID>
      <start>76</start>
      <end>77</end>
      <status>unmodified</status>
      <modifiedWord/>
      <trackRevisions>false</trackRevisions>
    </reviewItem>
    <reviewItem>
      <errorID>097e2438-f93f-452d-9650-2d0c8f852d4c</errorID>
      <errorWord>。</errorWord>
      <group>L1_Punc</group>
      <groupName>标点问题</groupName>
      <ability>L2_Punc_CN</ability>
      <abilityName>标点符号问题</abilityName>
      <candidateList>
        <item/>
      </candidateList>
      <explain/>
      <paraID> CE3FF89</paraID>
      <start>38</start>
      <end>39</end>
      <status>unmodified</status>
      <modifiedWord/>
      <trackRevisions>false</trackRevisions>
    </reviewItem>
    <reviewItem>
      <errorID>1c7d90da-9fe7-4c87-99b4-51a106b8867e</errorID>
      <errorWord>。</errorWord>
      <group>L1_Punc</group>
      <groupName>标点问题</groupName>
      <ability>L2_Punc_CN</ability>
      <abilityName>标点符号问题</abilityName>
      <candidateList>
        <item/>
      </candidateList>
      <explain/>
      <paraID>21CED28F</paraID>
      <start>37</start>
      <end>38</end>
      <status>unmodified</status>
      <modifiedWord/>
      <trackRevisions>false</trackRevisions>
    </reviewItem>
    <reviewItem>
      <errorID>fe869844-c96d-4166-aa32-f4fe5f9d6893</errorID>
      <errorWord>将</errorWord>
      <group>L1_Grammar</group>
      <groupName>语法问题</groupName>
      <ability>L2_Grammar</ability>
      <abilityName>语法错误</abilityName>
      <candidateList>
        <item>相关政策，将</item>
      </candidateList>
      <explain/>
      <paraID>7E347BCB</paraID>
      <start>21</start>
      <end>22</end>
      <status>unmodified</status>
      <modifiedWord/>
      <trackRevisions>false</trackRevisions>
    </reviewItem>
    <reviewItem>
      <errorID>cc055466-d0be-4cc6-99ca-2e45e28a002c</errorID>
      <errorWord>；</errorWord>
      <group>L1_Punc</group>
      <groupName>标点问题</groupName>
      <ability>L2_Punc_CN</ability>
      <abilityName>标点符号问题</abilityName>
      <candidateList>
        <item>、</item>
      </candidateList>
      <explain/>
      <paraID>7E347BCB</paraID>
      <start>36</start>
      <end>37</end>
      <status>unmodified</status>
      <modifiedWord/>
      <trackRevisions>false</trackRevisions>
    </reviewItem>
    <reviewItem>
      <errorID>c6d44973-b619-4bcc-aa14-c72bd10ce23e</errorID>
      <errorWord>；</errorWord>
      <group>L1_Punc</group>
      <groupName>标点问题</groupName>
      <ability>L2_Punc_CN</ability>
      <abilityName>标点符号问题</abilityName>
      <candidateList>
        <item>、</item>
      </candidateList>
      <explain/>
      <paraID>7E347BCB</paraID>
      <start>49</start>
      <end>50</end>
      <status>unmodified</status>
      <modifiedWord/>
      <trackRevisions>false</trackRevisions>
    </reviewItem>
    <reviewItem>
      <errorID>fe0fa357-659c-460b-97c9-daf55557a57d</errorID>
      <errorWord>规定等</errorWord>
      <group>L1_Word</group>
      <groupName>字词问题</groupName>
      <ability>L2_Typo</ability>
      <abilityName>字词错误</abilityName>
      <candidateList>
        <item>规定</item>
      </candidateList>
      <explain/>
      <paraID>7C3A43DA</paraID>
      <start>66</start>
      <end>69</end>
      <status>unmodified</status>
      <modifiedWord/>
      <trackRevisions>false</trackRevisions>
    </reviewItem>
    <reviewItem>
      <errorID>18f69fa3-fa91-4fef-a931-bde20987ccb1</errorID>
      <errorWord>财经大学</errorWord>
      <group>L1_Punc</group>
      <groupName>标点问题</groupName>
      <ability>L2_Punc_CN</ability>
      <abilityName>标点符号问题</abilityName>
      <candidateList>
        <item>财经大学。</item>
      </candidateList>
      <explain/>
      <paraID>4CAC9067</paraID>
      <start>13</start>
      <end>17</end>
      <status>unmodified</status>
      <modifiedWord/>
      <trackRevisions>false</trackRevisions>
    </reviewItem>
    <reviewItem>
      <errorID>c2bdeb0d-fbde-43d7-8823-3d8505f7b921</errorID>
      <errorWord>有限公司</errorWord>
      <group>L1_Punc</group>
      <groupName>标点问题</groupName>
      <ability>L2_Punc_CN</ability>
      <abilityName>标点符号问题</abilityName>
      <candidateList>
        <item>有限公司。</item>
      </candidateList>
      <explain/>
      <paraID>132CAD1E</paraID>
      <start>22</start>
      <end>26</end>
      <status>unmodified</status>
      <modifiedWord/>
      <trackRevisions>false</trackRevisions>
    </reviewItem>
    <reviewItem>
      <errorID>e1ecae68-bd79-4410-908e-f56ab6c44c45</errorID>
      <errorWord>包括</errorWord>
      <group>L1_Word</group>
      <groupName>字词问题</groupName>
      <ability>L2_Typo</ability>
      <abilityName>字词错误</abilityName>
      <candidateList>
        <item>如</item>
      </candidateList>
      <explain/>
      <paraID>193D11C2</paraID>
      <start>57</start>
      <end>59</end>
      <status>unmodified</status>
      <modifiedWord/>
      <trackRevisions>false</trackRevisions>
    </reviewItem>
    <reviewItem>
      <errorID>8900ab8f-546b-4d2c-8d6e-c8f7e43252e0</errorID>
      <errorWord>都被</errorWord>
      <group>L1_Word</group>
      <groupName>字词问题</groupName>
      <ability>L2_Typo</ability>
      <abilityName>字词错误</abilityName>
      <candidateList>
        <item>均</item>
      </candidateList>
      <explain/>
      <paraID>193D11C2</paraID>
      <start>142</start>
      <end>144</end>
      <status>unmodified</status>
      <modifiedWord/>
      <trackRevisions>false</trackRevisions>
    </reviewItem>
    <reviewItem>
      <errorID>dc5353e9-525e-4cfe-8195-36100a451339</errorID>
      <errorWord>提供的</errorWord>
      <group>L1_Word</group>
      <groupName>字词问题</groupName>
      <ability>L2_Typo</ability>
      <abilityName>字词错误</abilityName>
      <candidateList>
        <item>提供</item>
      </candidateList>
      <explain/>
      <paraID>2CC10F03</paraID>
      <start>23</start>
      <end>26</end>
      <status>unmodified</status>
      <modifiedWord/>
      <trackRevisions>false</trackRevisions>
    </reviewItem>
    <reviewItem>
      <errorID>3454d369-0092-46a7-a6d2-8fb8743f6d58</errorID>
      <errorWord>代理服务</errorWord>
      <group>L1_Grammar</group>
      <groupName>语法问题</groupName>
      <ability>L2_Grammar</ability>
      <abilityName>语法错误</abilityName>
      <candidateList>
        <item>规定的代理服务</item>
      </candidateList>
      <explain/>
      <paraID>1123288F</paraID>
      <start>69</start>
      <end>73</end>
      <status>unmodified</status>
      <modifiedWord/>
      <trackRevisions>false</trackRevisions>
    </reviewItem>
    <reviewItem>
      <errorID>19478d4a-43a2-49e3-8fdb-b07afce0841b</errorID>
      <errorWord>供应商</errorWord>
      <group>L1_Word</group>
      <groupName>字词问题</groupName>
      <ability>L2_Typo</ability>
      <abilityName>字词错误</abilityName>
      <candidateList>
        <item> 供应商</item>
      </candidateList>
      <explain/>
      <paraID>75F57460</paraID>
      <start>4</start>
      <end>8</end>
      <status>modified</status>
      <modifiedWord> 供应商</modifiedWord>
      <trackRevisions>false</trackRevisions>
    </reviewItem>
    <reviewItem>
      <errorID>743443cc-d8ae-4b02-a9e9-9294f0182949</errorID>
      <errorWord>在</errorWord>
      <group>L1_Word</group>
      <groupName>字词问题</groupName>
      <ability>L2_Typo</ability>
      <abilityName>字词错误</abilityName>
      <candidateList>
        <item> 在</item>
      </candidateList>
      <explain/>
      <paraID>647E8FFE</paraID>
      <start>4</start>
      <end>6</end>
      <status>modified</status>
      <modifiedWord> 在</modifiedWord>
      <trackRevisions>false</trackRevisions>
    </reviewItem>
    <reviewItem>
      <errorID>5ef7ec7d-6e6b-4d1e-b045-43237770f8f3</errorID>
      <errorWord>做出</errorWord>
      <group>L1_Word</group>
      <groupName>字词问题</groupName>
      <ability>L2_Typo</ability>
      <abilityName>字词错误</abilityName>
      <candidateList>
        <item>作出</item>
      </candidateList>
      <explain/>
      <paraID>7EF8FC8C</paraID>
      <start>27</start>
      <end>29</end>
      <status>unmodified</status>
      <modifiedWord/>
      <trackRevisions>false</trackRevisions>
    </reviewItem>
    <reviewItem>
      <errorID>f07274cb-1310-40c1-9d67-454927c94914</errorID>
      <errorWord>依据</errorWord>
      <group>L1_Word</group>
      <groupName>字词问题</groupName>
      <ability>L2_Typo</ability>
      <abilityName>字词错误</abilityName>
      <candidateList>
        <item> 依据</item>
      </candidateList>
      <explain/>
      <paraID>63DFA1DF</paraID>
      <start>8</start>
      <end>11</end>
      <status>modified</status>
      <modifiedWord> 依据</modifiedWord>
      <trackRevisions>false</trackRevisions>
    </reviewItem>
    <reviewItem>
      <errorID>cf06150c-66a7-4221-8061-12e62b9aaa0b</errorID>
      <errorWord>评审</errorWord>
      <group>L1_Word</group>
      <groupName>字词问题</groupName>
      <ability>L2_Typo</ability>
      <abilityName>字词错误</abilityName>
      <candidateList>
        <item> 评审</item>
      </candidateList>
      <explain/>
      <paraID>22FE1066</paraID>
      <start>6</start>
      <end>8</end>
      <status>unmodified</status>
      <modifiedWord/>
      <trackRevisions>false</trackRevisions>
    </reviewItem>
    <reviewItem>
      <errorID>0703bfb2-3835-4fd4-a56d-5363418aff9c</errorID>
      <errorWord>&lt;</errorWord>
      <group>L1_Format</group>
      <groupName>格式问题</groupName>
      <ability>L2_HalfPunc_CN</ability>
      <abilityName>全半角问题</abilityName>
      <candidateList>
        <item>〈</item>
      </candidateList>
      <explain>文本全半角错误。</explain>
      <paraID> 7C7E0EA</paraID>
      <start>38</start>
      <end>39</end>
      <status>unmodified</status>
      <modifiedWord/>
      <trackRevisions>false</trackRevisions>
    </reviewItem>
    <reviewItem>
      <errorID>bcb71349-f92b-40b6-ad85-81581cc39517</errorID>
      <errorWord>&lt;</errorWord>
      <group>L1_Format</group>
      <groupName>格式问题</groupName>
      <ability>L2_HalfPunc_CN</ability>
      <abilityName>全半角问题</abilityName>
      <candidateList>
        <item>〈</item>
      </candidateList>
      <explain>文本全半角错误。</explain>
      <paraID>1A0C2BE7</paraID>
      <start>38</start>
      <end>39</end>
      <status>unmodified</status>
      <modifiedWord/>
      <trackRevisions>false</trackRevisions>
    </reviewItem>
    <reviewItem>
      <errorID>912f0942-3406-44e7-9f3b-4646fe7d509a</errorID>
      <errorWord>&lt;</errorWord>
      <group>L1_Format</group>
      <groupName>格式问题</groupName>
      <ability>L2_HalfPunc_CN</ability>
      <abilityName>全半角问题</abilityName>
      <candidateList>
        <item>〈</item>
      </candidateList>
      <explain>文本全半角错误。</explain>
      <paraID>5FFD0DEA</paraID>
      <start>27</start>
      <end>28</end>
      <status>unmodified</status>
      <modifiedWord/>
      <trackRevisions>false</trackRevisions>
    </reviewItem>
    <reviewItem>
      <errorID>363094bf-389b-4cf1-a1d0-add47bab8c34</errorID>
      <errorWord>且</errorWord>
      <group>L1_Word</group>
      <groupName>字词问题</groupName>
      <ability>L2_Typo</ability>
      <abilityName>字词错误</abilityName>
      <candidateList>
        <item>和</item>
      </candidateList>
      <explain/>
      <paraID>34CCB9C1</paraID>
      <start>117</start>
      <end>118</end>
      <status>unmodified</status>
      <modifiedWord/>
      <trackRevisions>false</trackRevisions>
    </reviewItem>
    <reviewItem>
      <errorID>dc27b688-e8ed-4f3c-be08-54f13c3f7665</errorID>
      <errorWord>应至少</errorWord>
      <group>L1_Grammar</group>
      <groupName>语法问题</groupName>
      <ability>L2_Grammar</ability>
      <abilityName>语法错误</abilityName>
      <candidateList>
        <item>应</item>
      </candidateList>
      <explain/>
      <paraID>  FC6CB0</paraID>
      <start>40</start>
      <end>43</end>
      <status>unmodified</status>
      <modifiedWord/>
      <trackRevisions>false</trackRevisions>
    </reviewItem>
    <reviewItem>
      <errorID>c961e7e4-9eea-4868-81d5-eba0a54bf9bf</errorID>
      <errorWord>的有关资料等</errorWord>
      <group>L1_Word</group>
      <groupName>字词问题</groupName>
      <ability>L2_Typo</ability>
      <abilityName>字词错误</abilityName>
      <candidateList>
        <item>有关的资料</item>
      </candidateList>
      <explain/>
      <paraID>70AEC7E6</paraID>
      <start>23</start>
      <end>29</end>
      <status>unmodified</status>
      <modifiedWord/>
      <trackRevisions>false</trackRevisions>
    </reviewItem>
    <reviewItem>
      <errorID>dda12364-87ae-4216-90f9-4ebe3fb51d99</errorID>
      <errorWord>的</errorWord>
      <group>L1_Word</group>
      <groupName>字词问题</groupName>
      <ability>L2_Typo</ability>
      <abilityName>字词错误</abilityName>
      <candidateList>
        <item>提出</item>
      </candidateList>
      <explain/>
      <paraID>70BC1107</paraID>
      <start>93</start>
      <end>94</end>
      <status>unmodified</status>
      <modifiedWord/>
      <trackRevisions>false</trackRevisions>
    </reviewItem>
    <reviewItem>
      <errorID>7f589b0e-aeee-4e73-8c3b-03fa25800651</errorID>
      <errorWord>且</errorWord>
      <group>L1_Grammar</group>
      <groupName>语法问题</groupName>
      <ability>L2_Grammar</ability>
      <abilityName>语法错误</abilityName>
      <candidateList>
        <item>相同且</item>
      </candidateList>
      <explain/>
      <paraID>7BE082B1</paraID>
      <start>222</start>
      <end>223</end>
      <status>unmodified</status>
      <modifiedWord/>
      <trackRevisions>false</trackRevisions>
    </reviewItem>
    <reviewItem>
      <errorID>6055d07c-10ea-4589-b8fe-c8d2b901e1a2</errorID>
      <errorWord>。（小数点后保留两位）</errorWord>
      <group>L1_Word</group>
      <groupName>字词问题</groupName>
      <ability>L2_Typo</ability>
      <abilityName>字词错误</abilityName>
      <candidateList>
        <item>（小数点后保留两位）。</item>
      </candidateList>
      <explain/>
      <paraID>65EFB1D9</paraID>
      <start>113</start>
      <end>124</end>
      <status>unmodified</status>
      <modifiedWord/>
      <trackRevisions>false</trackRevisions>
    </reviewItem>
    <reviewItem>
      <errorID>24ac5d69-9bf4-4fdc-be4b-23cbaa40cf9d</errorID>
      <errorWord>（</errorWord>
      <group>L1_Punc</group>
      <groupName>标点问题</groupName>
      <ability>L2_Punc_CN</ability>
      <abilityName>标点符号问题</abilityName>
      <candidateList/>
      <explain>同一形式括号套用。</explain>
      <paraID>6092C7DB</paraID>
      <start>70</start>
      <end>71</end>
      <status>unmodified</status>
      <modifiedWord/>
      <trackRevisions>false</trackRevisions>
    </reviewItem>
    <reviewItem>
      <errorID>2e2cebfb-5bb5-45d5-84a0-30ab640ede99</errorID>
      <errorWord>）</errorWord>
      <group>L1_Punc</group>
      <groupName>标点问题</groupName>
      <ability>L2_Punc_CN</ability>
      <abilityName>标点符号问题</abilityName>
      <candidateList/>
      <explain>同一形式括号套用。</explain>
      <paraID>6092C7DB</paraID>
      <start>78</start>
      <end>79</end>
      <status>unmodified</status>
      <modifiedWord/>
      <trackRevisions>false</trackRevisions>
    </reviewItem>
    <reviewItem>
      <errorID>867b3731-bacc-4132-8227-5449eaeed769</errorID>
      <errorWord>制订应急预案</errorWord>
      <group>L1_Word</group>
      <groupName>字词问题</groupName>
      <ability>L2_Typo</ability>
      <abilityName>字词错误</abilityName>
      <candidateList>
        <item>制定应急预案</item>
      </candidateList>
      <explain/>
      <paraID>554D509C</paraID>
      <start>18</start>
      <end>24</end>
      <status>unmodified</status>
      <modifiedWord/>
      <trackRevisions>false</trackRevisions>
    </reviewItem>
    <reviewItem>
      <errorID>6eab744b-74cd-4462-adcd-b995c2dd2d94</errorID>
      <errorWord>:</errorWord>
      <group>L1_Format</group>
      <groupName>格式问题</groupName>
      <ability>L2_HalfPunc_CN</ability>
      <abilityName>全半角问题</abilityName>
      <candidateList>
        <item>：</item>
      </candidateList>
      <explain>文本全半角错误。</explain>
      <paraID>26FD7E5C</paraID>
      <start>2</start>
      <end>3</end>
      <status>modified</status>
      <modifiedWord>：</modifiedWord>
      <trackRevisions>false</trackRevisions>
    </reviewItem>
    <reviewItem>
      <errorID>ae7ec238-14c0-4fb1-ab88-6a10f6b8c607</errorID>
      <errorWord>（</errorWord>
      <group>L1_Punc</group>
      <groupName>标点问题</groupName>
      <ability>L2_Punc_CN</ability>
      <abilityName>标点符号问题</abilityName>
      <candidateList/>
      <explain>同一形式括号套用。</explain>
      <paraID>1EBDB014</paraID>
      <start>18</start>
      <end>19</end>
      <status>unmodified</status>
      <modifiedWord/>
      <trackRevisions>false</trackRevisions>
    </reviewItem>
    <reviewItem>
      <errorID>c5f1db50-d3df-4fb6-934f-9cd87d3a933f</errorID>
      <errorWord>）</errorWord>
      <group>L1_Punc</group>
      <groupName>标点问题</groupName>
      <ability>L2_Punc_CN</ability>
      <abilityName>标点符号问题</abilityName>
      <candidateList/>
      <explain>同一形式括号套用。</explain>
      <paraID>1EBDB014</paraID>
      <start>24</start>
      <end>25</end>
      <status>unmodified</status>
      <modifiedWord/>
      <trackRevisions>false</trackRevisions>
    </reviewItem>
    <reviewItem>
      <errorID>1344d171-a0e2-4f31-b1e3-c2a561ce5e45</errorID>
      <errorWord>；</errorWord>
      <group>L1_Punc</group>
      <groupName>标点问题</groupName>
      <ability>L2_Punc_CN</ability>
      <abilityName>标点符号问题</abilityName>
      <candidateList>
        <item>。</item>
      </candidateList>
      <explain/>
      <paraID> 72D2315</paraID>
      <start>21</start>
      <end>22</end>
      <status>unmodified</status>
      <modifiedWord/>
      <trackRevisions>false</trackRevisions>
    </reviewItem>
    <reviewItem>
      <errorID>8f03c471-38a1-47ff-8d7f-166aaf419ab7</errorID>
      <errorWord>）</errorWord>
      <group>L1_Punc</group>
      <groupName>标点问题</groupName>
      <ability>L2_Punc_CN</ability>
      <abilityName>标点符号问题</abilityName>
      <candidateList>
        <item>）。</item>
      </candidateList>
      <explain/>
      <paraID> 72D2315</paraID>
      <start>33</start>
      <end>34</end>
      <status>unmodified</status>
      <modifiedWord/>
      <trackRevisions>false</trackRevisions>
    </reviewItem>
    <reviewItem>
      <errorID>c719a7fa-d64c-47df-baaa-a1d8ab4deec0</errorID>
      <errorWord>不</errorWord>
      <group>L1_Word</group>
      <groupName>字词问题</groupName>
      <ability>L2_Typo</ability>
      <abilityName>字词错误</abilityName>
      <candidateList>
        <item>则不</item>
      </candidateList>
      <explain/>
      <paraID>1B629D40</paraID>
      <start>19</start>
      <end>20</end>
      <status>unmodified</status>
      <modifiedWord/>
      <trackRevisions>false</trackRevisions>
    </reviewItem>
    <reviewItem>
      <errorID>d5b502cf-d349-4d3c-9d36-385f024e6930</errorID>
      <errorWord>~</errorWord>
      <group>L1_Format</group>
      <groupName>格式问题</groupName>
      <ability>L2_HalfPunc_CN</ability>
      <abilityName>全半角问题</abilityName>
      <candidateList>
        <item>～</item>
      </candidateList>
      <explain>文本全半角错误。</explain>
      <paraID>34A7A051</paraID>
      <start>34</start>
      <end>35</end>
      <status>unmodified</status>
      <modifiedWord/>
      <trackRevisions>false</trackRevisions>
    </reviewItem>
    <reviewItem>
      <errorID>6ab33fa6-7c05-4262-92ae-7a0917d1237d</errorID>
      <errorWord>~</errorWord>
      <group>L1_Format</group>
      <groupName>格式问题</groupName>
      <ability>L2_HalfPunc_CN</ability>
      <abilityName>全半角问题</abilityName>
      <candidateList>
        <item>～</item>
      </candidateList>
      <explain>文本全半角错误。</explain>
      <paraID>34A7A051</paraID>
      <start>48</start>
      <end>49</end>
      <status>unmodified</status>
      <modifiedWord/>
      <trackRevisions>false</trackRevisions>
    </reviewItem>
    <reviewItem>
      <errorID>2ce2240a-71fb-4e31-94e8-6fbfeb2a956f</errorID>
      <errorWord>得</errorWord>
      <group>L1_Punc</group>
      <groupName>标点问题</groupName>
      <ability>L2_Punc_CN</ability>
      <abilityName>标点符号问题</abilityName>
      <candidateList>
        <item>，得</item>
      </candidateList>
      <explain/>
      <paraID>5BA46870</paraID>
      <start>121</start>
      <end>122</end>
      <status>unmodified</status>
      <modifiedWord/>
      <trackRevisions>false</trackRevisions>
    </reviewItem>
    <reviewItem>
      <errorID>9225df1d-b83d-4915-80aa-20c966d9b34a</errorID>
      <errorWord>；</errorWord>
      <group>L1_Punc</group>
      <groupName>标点问题</groupName>
      <ability>L2_Punc_CN</ability>
      <abilityName>标点符号问题</abilityName>
      <candidateList>
        <item>。</item>
      </candidateList>
      <explain/>
      <paraID>5BA46870</paraID>
      <start>124</start>
      <end>125</end>
      <status>unmodified</status>
      <modifiedWord/>
      <trackRevisions>false</trackRevisions>
    </reviewItem>
    <reviewItem>
      <errorID>d2922ca2-3a29-4e86-bab9-21236597b3aa</errorID>
      <errorWord>得</errorWord>
      <group>L1_Punc</group>
      <groupName>标点问题</groupName>
      <ability>L2_Punc_CN</ability>
      <abilityName>标点符号问题</abilityName>
      <candidateList>
        <item>，得</item>
      </candidateList>
      <explain/>
      <paraID>4D476D00</paraID>
      <start>126</start>
      <end>127</end>
      <status>unmodified</status>
      <modifiedWord/>
      <trackRevisions>false</trackRevisions>
    </reviewItem>
    <reviewItem>
      <errorID>83f8fe1a-7d3d-4885-93ed-09e03eedd99e</errorID>
      <errorWord>；</errorWord>
      <group>L1_Punc</group>
      <groupName>标点问题</groupName>
      <ability>L2_Punc_CN</ability>
      <abilityName>标点符号问题</abilityName>
      <candidateList>
        <item>。</item>
      </candidateList>
      <explain/>
      <paraID>4D476D00</paraID>
      <start>129</start>
      <end>130</end>
      <status>unmodified</status>
      <modifiedWord/>
      <trackRevisions>false</trackRevisions>
    </reviewItem>
    <reviewItem>
      <errorID>a850ea4a-8d2c-4959-9a56-16616f174fda</errorID>
      <errorWord>得</errorWord>
      <group>L1_Punc</group>
      <groupName>标点问题</groupName>
      <ability>L2_Punc_CN</ability>
      <abilityName>标点符号问题</abilityName>
      <candidateList>
        <item>，得</item>
      </candidateList>
      <explain/>
      <paraID>482D6A72</paraID>
      <start>119</start>
      <end>120</end>
      <status>unmodified</status>
      <modifiedWord/>
      <trackRevisions>false</trackRevisions>
    </reviewItem>
    <reviewItem>
      <errorID>9c00eb74-0368-47c9-8662-6733149be805</errorID>
      <errorWord>；</errorWord>
      <group>L1_Punc</group>
      <groupName>标点问题</groupName>
      <ability>L2_Punc_CN</ability>
      <abilityName>标点符号问题</abilityName>
      <candidateList>
        <item>。</item>
      </candidateList>
      <explain/>
      <paraID>482D6A72</paraID>
      <start>122</start>
      <end>123</end>
      <status>unmodified</status>
      <modifiedWord/>
      <trackRevisions>false</trackRevisions>
    </reviewItem>
    <reviewItem>
      <errorID>17996b7d-88e2-492c-ad80-93cc4c3b1ed2</errorID>
      <errorWord>:</errorWord>
      <group>L1_Format</group>
      <groupName>格式问题</groupName>
      <ability>L2_HalfPunc_CN</ability>
      <abilityName>全半角问题</abilityName>
      <candidateList>
        <item>：</item>
      </candidateList>
      <explain>文本全半角错误。</explain>
      <paraID>  4FC91F</paraID>
      <start>2</start>
      <end>3</end>
      <status>modified</status>
      <modifiedWord>：</modifiedWord>
      <trackRevisions>false</trackRevisions>
    </reviewItem>
    <reviewItem>
      <errorID>bb495431-70d3-4bd8-8bac-82863ae4dc07</errorID>
      <errorWord>的</errorWord>
      <group>L1_Word</group>
      <groupName>字词问题</groupName>
      <ability>L2_Typo</ability>
      <abilityName>字词错误</abilityName>
      <candidateList>
        <item>地</item>
      </candidateList>
      <explain/>
      <paraID>2465FAFB</paraID>
      <start>74</start>
      <end>75</end>
      <status>unmodified</status>
      <modifiedWord/>
      <trackRevisions>false</trackRevisions>
    </reviewItem>
    <reviewItem>
      <errorID>bbe2b77e-6a4c-4ef4-a41a-0252b5ae7d15</errorID>
      <errorWord>（</errorWord>
      <group>L1_Punc</group>
      <groupName>标点问题</groupName>
      <ability>L2_Punc_CN</ability>
      <abilityName>标点符号问题</abilityName>
      <candidateList/>
      <explain>同一形式括号套用。</explain>
      <paraID>264DC321</paraID>
      <start>70</start>
      <end>71</end>
      <status>unmodified</status>
      <modifiedWord/>
      <trackRevisions>false</trackRevisions>
    </reviewItem>
    <reviewItem>
      <errorID>cb708b24-4ec2-4e9f-b010-2d02890e90db</errorID>
      <errorWord>）</errorWord>
      <group>L1_Punc</group>
      <groupName>标点问题</groupName>
      <ability>L2_Punc_CN</ability>
      <abilityName>标点符号问题</abilityName>
      <candidateList/>
      <explain>同一形式括号套用。</explain>
      <paraID>264DC321</paraID>
      <start>78</start>
      <end>79</end>
      <status>unmodified</status>
      <modifiedWord/>
      <trackRevisions>false</trackRevisions>
    </reviewItem>
    <reviewItem>
      <errorID>d009d0de-6b21-46af-a480-52dfecad3e44</errorID>
      <errorWord>、</errorWord>
      <group>L1_Punc</group>
      <groupName>标点问题</groupName>
      <ability>L2_Punc_CN</ability>
      <abilityName>标点符号问题</abilityName>
      <candidateList>
        <item>，</item>
      </candidateList>
      <explain/>
      <paraID>795C67AC</paraID>
      <start>10</start>
      <end>11</end>
      <status>unmodified</status>
      <modifiedWord/>
      <trackRevisions>false</trackRevisions>
    </reviewItem>
    <reviewItem>
      <errorID>fd117cbc-8c8a-40b3-9e06-6bcc0ea6dbce</errorID>
      <errorWord>、</errorWord>
      <group>L1_Punc</group>
      <groupName>标点问题</groupName>
      <ability>L2_Punc_CN</ability>
      <abilityName>标点符号问题</abilityName>
      <candidateList>
        <item>，</item>
      </candidateList>
      <explain/>
      <paraID>795C67AC</paraID>
      <start>18</start>
      <end>19</end>
      <status>unmodified</status>
      <modifiedWord/>
      <trackRevisions>false</trackRevisions>
    </reviewItem>
    <reviewItem>
      <errorID>13c5ce20-a3ba-402d-baf8-133260ca6f07</errorID>
      <errorWord>、</errorWord>
      <group>L1_Punc</group>
      <groupName>标点问题</groupName>
      <ability>L2_Punc_CN</ability>
      <abilityName>标点符号问题</abilityName>
      <candidateList>
        <item>，</item>
      </candidateList>
      <explain/>
      <paraID>795C67AC</paraID>
      <start>29</start>
      <end>30</end>
      <status>unmodified</status>
      <modifiedWord/>
      <trackRevisions>false</trackRevisions>
    </reviewItem>
    <reviewItem>
      <errorID>a3cedbf8-b75a-4b99-977e-3c6d70c7fe6e</errorID>
      <errorWord>、</errorWord>
      <group>L1_Punc</group>
      <groupName>标点问题</groupName>
      <ability>L2_Punc_CN</ability>
      <abilityName>标点符号问题</abilityName>
      <candidateList>
        <item>，</item>
      </candidateList>
      <explain/>
      <paraID>795C67AC</paraID>
      <start>48</start>
      <end>49</end>
      <status>unmodified</status>
      <modifiedWord/>
      <trackRevisions>false</trackRevisions>
    </reviewItem>
    <reviewItem>
      <errorID>acf8681f-d95e-435c-89aa-49b284ba9669</errorID>
      <errorWord>、</errorWord>
      <group>L1_Punc</group>
      <groupName>标点问题</groupName>
      <ability>L2_Punc_CN</ability>
      <abilityName>标点符号问题</abilityName>
      <candidateList>
        <item>，</item>
      </candidateList>
      <explain/>
      <paraID>795C67AC</paraID>
      <start>65</start>
      <end>66</end>
      <status>unmodified</status>
      <modifiedWord/>
      <trackRevisions>false</trackRevisions>
    </reviewItem>
    <reviewItem>
      <errorID>871eb87a-d9d9-4e4a-b5c8-ed40652de70c</errorID>
      <errorWord>较缓、</errorWord>
      <group>L1_Word</group>
      <groupName>字词问题</groupName>
      <ability>L2_Typo</ability>
      <abilityName>字词错误</abilityName>
      <candidateList>
        <item>较慢，</item>
      </candidateList>
      <explain/>
      <paraID>795C67AC</paraID>
      <start>72</start>
      <end>75</end>
      <status>unmodified</status>
      <modifiedWord/>
      <trackRevisions>false</trackRevisions>
    </reviewItem>
    <reviewItem>
      <errorID>5ef6fbaf-08b7-4c83-95cb-ff3825d89062</errorID>
      <errorWord>难点把控</errorWord>
      <group>L1_Grammar</group>
      <groupName>语法问题</groupName>
      <ability>L2_Grammar</ability>
      <abilityName>语法错误</abilityName>
      <candidateList>
        <item>难点</item>
      </candidateList>
      <explain/>
      <paraID> 8008E00</paraID>
      <start>36</start>
      <end>40</end>
      <status>unmodified</status>
      <modifiedWord/>
      <trackRevisions>false</trackRevisions>
    </reviewItem>
    <reviewItem>
      <errorID>7436ea46-7690-447e-8665-d05ea12b6943</errorID>
      <errorWord>制订应急预案</errorWord>
      <group>L1_Word</group>
      <groupName>字词问题</groupName>
      <ability>L2_Typo</ability>
      <abilityName>字词错误</abilityName>
      <candidateList>
        <item>制定应急预案</item>
      </candidateList>
      <explain/>
      <paraID>198FB61D</paraID>
      <start>18</start>
      <end>24</end>
      <status>unmodified</status>
      <modifiedWord/>
      <trackRevisions>false</trackRevisions>
    </reviewItem>
    <reviewItem>
      <errorID>818a9e1d-99da-4890-a5ad-4fedb39a94b5</errorID>
      <errorWord>、</errorWord>
      <group>L1_Punc</group>
      <groupName>标点问题</groupName>
      <ability>L2_Punc_CN</ability>
      <abilityName>标点符号问题</abilityName>
      <candidateList>
        <item>，</item>
      </candidateList>
      <explain/>
      <paraID>760DC2FB</paraID>
      <start>7</start>
      <end>8</end>
      <status>unmodified</status>
      <modifiedWord/>
      <trackRevisions>false</trackRevisions>
    </reviewItem>
    <reviewItem>
      <errorID>68502a86-8e90-4837-b3e5-76d168723885</errorID>
      <errorWord>、</errorWord>
      <group>L1_Punc</group>
      <groupName>标点问题</groupName>
      <ability>L2_Punc_CN</ability>
      <abilityName>标点符号问题</abilityName>
      <candidateList>
        <item>，</item>
      </candidateList>
      <explain/>
      <paraID>760DC2FB</paraID>
      <start>12</start>
      <end>13</end>
      <status>unmodified</status>
      <modifiedWord/>
      <trackRevisions>false</trackRevisions>
    </reviewItem>
    <reviewItem>
      <errorID>9beec76a-d3ad-469a-9a74-f1c36b6da314</errorID>
      <errorWord>、</errorWord>
      <group>L1_Punc</group>
      <groupName>标点问题</groupName>
      <ability>L2_Punc_CN</ability>
      <abilityName>标点符号问题</abilityName>
      <candidateList>
        <item>，</item>
      </candidateList>
      <explain/>
      <paraID>760DC2FB</paraID>
      <start>19</start>
      <end>20</end>
      <status>unmodified</status>
      <modifiedWord/>
      <trackRevisions>false</trackRevisions>
    </reviewItem>
    <reviewItem>
      <errorID>cfef2577-7889-45ac-8453-e398fdd2014b</errorID>
      <errorWord>得</errorWord>
      <group>L1_Punc</group>
      <groupName>标点问题</groupName>
      <ability>L2_Punc_CN</ability>
      <abilityName>标点符号问题</abilityName>
      <candidateList>
        <item>，得</item>
      </candidateList>
      <explain/>
      <paraID>760DC2FB</paraID>
      <start>28</start>
      <end>29</end>
      <status>unmodified</status>
      <modifiedWord/>
      <trackRevisions>false</trackRevisions>
    </reviewItem>
    <reviewItem>
      <errorID>11866cfa-454a-4278-ad48-8c7ce1d60273</errorID>
      <errorWord>、</errorWord>
      <group>L1_Punc</group>
      <groupName>标点问题</groupName>
      <ability>L2_Punc_CN</ability>
      <abilityName>标点符号问题</abilityName>
      <candidateList>
        <item>，</item>
      </candidateList>
      <explain/>
      <paraID> 8FE0448</paraID>
      <start>8</start>
      <end>9</end>
      <status>unmodified</status>
      <modifiedWord/>
      <trackRevisions>false</trackRevisions>
    </reviewItem>
    <reviewItem>
      <errorID>74dd29f3-18ca-45df-b9e7-404548e08238</errorID>
      <errorWord>、</errorWord>
      <group>L1_Punc</group>
      <groupName>标点问题</groupName>
      <ability>L2_Punc_CN</ability>
      <abilityName>标点符号问题</abilityName>
      <candidateList>
        <item>，</item>
      </candidateList>
      <explain/>
      <paraID> 8FE0448</paraID>
      <start>17</start>
      <end>18</end>
      <status>unmodified</status>
      <modifiedWord/>
      <trackRevisions>false</trackRevisions>
    </reviewItem>
    <reviewItem>
      <errorID>3bcd7000-3deb-407f-b655-0bb0515cafde</errorID>
      <errorWord>、</errorWord>
      <group>L1_Punc</group>
      <groupName>标点问题</groupName>
      <ability>L2_Punc_CN</ability>
      <abilityName>标点符号问题</abilityName>
      <candidateList>
        <item>，</item>
      </candidateList>
      <explain/>
      <paraID> 8FE0448</paraID>
      <start>26</start>
      <end>27</end>
      <status>unmodified</status>
      <modifiedWord/>
      <trackRevisions>false</trackRevisions>
    </reviewItem>
    <reviewItem>
      <errorID>721a6181-4bf2-454f-b93d-8c65411c7830</errorID>
      <errorWord>得</errorWord>
      <group>L1_Punc</group>
      <groupName>标点问题</groupName>
      <ability>L2_Punc_CN</ability>
      <abilityName>标点符号问题</abilityName>
      <candidateList>
        <item>，得</item>
      </candidateList>
      <explain/>
      <paraID> 8FE0448</paraID>
      <start>35</start>
      <end>36</end>
      <status>unmodified</status>
      <modifiedWord/>
      <trackRevisions>false</trackRevisions>
    </reviewItem>
    <reviewItem>
      <errorID>5f95f839-f0f1-4ffb-a939-6981ee0c9b86</errorID>
      <errorWord>、</errorWord>
      <group>L1_Punc</group>
      <groupName>标点问题</groupName>
      <ability>L2_Punc_CN</ability>
      <abilityName>标点符号问题</abilityName>
      <candidateList>
        <item>，</item>
      </candidateList>
      <explain/>
      <paraID>13F7039E</paraID>
      <start>8</start>
      <end>9</end>
      <status>unmodified</status>
      <modifiedWord/>
      <trackRevisions>false</trackRevisions>
    </reviewItem>
    <reviewItem>
      <errorID>6053f75e-60bc-4d67-8beb-9044b457c01e</errorID>
      <errorWord>、</errorWord>
      <group>L1_Punc</group>
      <groupName>标点问题</groupName>
      <ability>L2_Punc_CN</ability>
      <abilityName>标点符号问题</abilityName>
      <candidateList>
        <item>，</item>
      </candidateList>
      <explain/>
      <paraID>13F7039E</paraID>
      <start>17</start>
      <end>18</end>
      <status>unmodified</status>
      <modifiedWord/>
      <trackRevisions>false</trackRevisions>
    </reviewItem>
    <reviewItem>
      <errorID>93fb5651-36a7-47a1-a5ab-7f4d39d315cc</errorID>
      <errorWord>、</errorWord>
      <group>L1_Punc</group>
      <groupName>标点问题</groupName>
      <ability>L2_Punc_CN</ability>
      <abilityName>标点符号问题</abilityName>
      <candidateList>
        <item>，</item>
      </candidateList>
      <explain/>
      <paraID>13F7039E</paraID>
      <start>26</start>
      <end>27</end>
      <status>unmodified</status>
      <modifiedWord/>
      <trackRevisions>false</trackRevisions>
    </reviewItem>
    <reviewItem>
      <errorID>0b1494d8-50c0-4aad-9759-bca7542c6160</errorID>
      <errorWord>得</errorWord>
      <group>L1_Punc</group>
      <groupName>标点问题</groupName>
      <ability>L2_Punc_CN</ability>
      <abilityName>标点符号问题</abilityName>
      <candidateList>
        <item>，得</item>
      </candidateList>
      <explain/>
      <paraID>13F7039E</paraID>
      <start>35</start>
      <end>36</end>
      <status>unmodified</status>
      <modifiedWord/>
      <trackRevisions>false</trackRevisions>
    </reviewItem>
    <reviewItem>
      <errorID>e18ca2b8-3e41-4394-bac3-a0bd0155a499</errorID>
      <errorWord>、</errorWord>
      <group>L1_Punc</group>
      <groupName>标点问题</groupName>
      <ability>L2_Punc_CN</ability>
      <abilityName>标点符号问题</abilityName>
      <candidateList>
        <item>，</item>
      </candidateList>
      <explain/>
      <paraID> 652867D</paraID>
      <start>8</start>
      <end>9</end>
      <status>unmodified</status>
      <modifiedWord/>
      <trackRevisions>false</trackRevisions>
    </reviewItem>
    <reviewItem>
      <errorID>d9c4d3a4-5468-4c8f-94c5-99ae08ff41d8</errorID>
      <errorWord>、</errorWord>
      <group>L1_Punc</group>
      <groupName>标点问题</groupName>
      <ability>L2_Punc_CN</ability>
      <abilityName>标点符号问题</abilityName>
      <candidateList>
        <item>，</item>
      </candidateList>
      <explain/>
      <paraID> 652867D</paraID>
      <start>17</start>
      <end>18</end>
      <status>unmodified</status>
      <modifiedWord/>
      <trackRevisions>false</trackRevisions>
    </reviewItem>
    <reviewItem>
      <errorID>5af4c335-7326-4431-8409-627969229f9c</errorID>
      <errorWord>、</errorWord>
      <group>L1_Punc</group>
      <groupName>标点问题</groupName>
      <ability>L2_Punc_CN</ability>
      <abilityName>标点符号问题</abilityName>
      <candidateList>
        <item>，</item>
      </candidateList>
      <explain/>
      <paraID> 652867D</paraID>
      <start>26</start>
      <end>27</end>
      <status>unmodified</status>
      <modifiedWord/>
      <trackRevisions>false</trackRevisions>
    </reviewItem>
    <reviewItem>
      <errorID>a86cccb3-a972-4e19-969c-e9bda26e82dc</errorID>
      <errorWord>得</errorWord>
      <group>L1_Punc</group>
      <groupName>标点问题</groupName>
      <ability>L2_Punc_CN</ability>
      <abilityName>标点符号问题</abilityName>
      <candidateList>
        <item>，得</item>
      </candidateList>
      <explain/>
      <paraID> 652867D</paraID>
      <start>35</start>
      <end>36</end>
      <status>unmodified</status>
      <modifiedWord/>
      <trackRevisions>false</trackRevisions>
    </reviewItem>
    <reviewItem>
      <errorID>2c687665-4ea0-42e8-af50-a990ec326273</errorID>
      <errorWord>:</errorWord>
      <group>L1_Format</group>
      <groupName>格式问题</groupName>
      <ability>L2_HalfPunc_CN</ability>
      <abilityName>全半角问题</abilityName>
      <candidateList>
        <item>：</item>
      </candidateList>
      <explain>文本全半角错误。</explain>
      <paraID>7ED7B46D</paraID>
      <start>2</start>
      <end>3</end>
      <status>modified</status>
      <modifiedWord>：</modifiedWord>
      <trackRevisions>false</trackRevisions>
    </reviewItem>
    <reviewItem>
      <errorID>921d44f5-bca2-493f-b97d-845536a90889</errorID>
      <errorWord>（</errorWord>
      <group>L1_Punc</group>
      <groupName>标点问题</groupName>
      <ability>L2_Punc_CN</ability>
      <abilityName>标点符号问题</abilityName>
      <candidateList/>
      <explain>同一形式括号套用。</explain>
      <paraID>51F4EABB</paraID>
      <start>18</start>
      <end>19</end>
      <status>unmodified</status>
      <modifiedWord/>
      <trackRevisions>false</trackRevisions>
    </reviewItem>
    <reviewItem>
      <errorID>ecf12e46-92be-4fa8-916e-34549a7b4e86</errorID>
      <errorWord>）</errorWord>
      <group>L1_Punc</group>
      <groupName>标点问题</groupName>
      <ability>L2_Punc_CN</ability>
      <abilityName>标点符号问题</abilityName>
      <candidateList/>
      <explain>同一形式括号套用。</explain>
      <paraID>51F4EABB</paraID>
      <start>24</start>
      <end>25</end>
      <status>unmodified</status>
      <modifiedWord/>
      <trackRevisions>false</trackRevisions>
    </reviewItem>
    <reviewItem>
      <errorID>3f3f9f81-4fab-432f-a016-b5ceba594750</errorID>
      <errorWord>可以</errorWord>
      <group>L1_Word</group>
      <groupName>字词问题</groupName>
      <ability>L2_Typo</ability>
      <abilityName>字词错误</abilityName>
      <candidateList>
        <item>能</item>
      </candidateList>
      <explain/>
      <paraID>132FAA55</paraID>
      <start>24</start>
      <end>26</end>
      <status>unmodified</status>
      <modifiedWord/>
      <trackRevisions>false</trackRevisions>
    </reviewItem>
    <reviewItem>
      <errorID>10a7bdf2-553d-4aa9-9257-ada5372183c5</errorID>
      <errorWord>方式</errorWord>
      <group>L1_Word</group>
      <groupName>字词问题</groupName>
      <ability>L2_Typo</ability>
      <abilityName>字词错误</abilityName>
      <candidateList>
        <item>形式</item>
      </candidateList>
      <explain/>
      <paraID>5563B866</paraID>
      <start>20</start>
      <end>22</end>
      <status>unmodified</status>
      <modifiedWord/>
      <trackRevisions>false</trackRevisions>
    </reviewItem>
    <reviewItem>
      <errorID>7eb0ae65-0782-4a49-9aad-a70e0895ffb2</errorID>
      <errorWord>或</errorWord>
      <group>L1_Word</group>
      <groupName>字词问题</groupName>
      <ability>L2_Typo</ability>
      <abilityName>字词错误</abilityName>
      <candidateList>
        <item>、</item>
      </candidateList>
      <explain/>
      <paraID>5563B866</paraID>
      <start>33</start>
      <end>34</end>
      <status>unmodified</status>
      <modifiedWord/>
      <trackRevisions>false</trackRevisions>
    </reviewItem>
    <reviewItem>
      <errorID>2d6f5200-960d-435b-b588-2f1e7ff31e39</errorID>
      <errorWord>得</errorWord>
      <group>L1_Punc</group>
      <groupName>标点问题</groupName>
      <ability>L2_Punc_CN</ability>
      <abilityName>标点符号问题</abilityName>
      <candidateList>
        <item>，得</item>
      </candidateList>
      <explain/>
      <paraID>5563B866</paraID>
      <start>56</start>
      <end>57</end>
      <status>unmodified</status>
      <modifiedWord/>
      <trackRevisions>false</trackRevisions>
    </reviewItem>
    <reviewItem>
      <errorID>5aaea17f-8f81-4a55-81e1-7bdd01f59048</errorID>
      <errorWord>％</errorWord>
      <group>L1_Word</group>
      <groupName>字词问题</groupName>
      <ability>L2_Typo</ability>
      <abilityName>字词错误</abilityName>
      <candidateList>
        <item>%</item>
      </candidateList>
      <explain/>
      <paraID>2EE6A7E0</paraID>
      <start>21</start>
      <end>22</end>
      <status>unmodified</status>
      <modifiedWord/>
      <trackRevisions>false</trackRevisions>
    </reviewItem>
    <reviewItem>
      <errorID>38f67980-dcb8-47d0-985d-8d9eba54a511</errorID>
      <errorWord>体检后</errorWord>
      <group>L1_Word</group>
      <groupName>字词问题</groupName>
      <ability>L2_Typo</ability>
      <abilityName>字词错误</abilityName>
      <candidateList>
        <item>体检</item>
      </candidateList>
      <explain/>
      <paraID>2EE6A7E0</paraID>
      <start>38</start>
      <end>41</end>
      <status>unmodified</status>
      <modifiedWord/>
      <trackRevisions>false</trackRevisions>
    </reviewItem>
    <reviewItem>
      <errorID>8cf0154d-9904-4403-8eef-fbc542efe992</errorID>
      <errorWord>得</errorWord>
      <group>L1_Punc</group>
      <groupName>标点问题</groupName>
      <ability>L2_Punc_CN</ability>
      <abilityName>标点符号问题</abilityName>
      <candidateList>
        <item>，得</item>
      </candidateList>
      <explain/>
      <paraID>2EE6A7E0</paraID>
      <start>46</start>
      <end>47</end>
      <status>unmodified</status>
      <modifiedWord/>
      <trackRevisions>false</trackRevisions>
    </reviewItem>
    <reviewItem>
      <errorID>157e38a5-9978-40be-a2e6-5f173b522cf9</errorID>
      <errorWord>，</errorWord>
      <group>L1_Punc</group>
      <groupName>标点问题</groupName>
      <ability>L2_Punc_CN</ability>
      <abilityName>标点符号问题</abilityName>
      <candidateList>
        <item>、</item>
      </candidateList>
      <explain/>
      <paraID>48C08169</paraID>
      <start>60</start>
      <end>61</end>
      <status>unmodified</status>
      <modifiedWord/>
      <trackRevisions>false</trackRevisions>
    </reviewItem>
    <reviewItem>
      <errorID>f2123126-2a35-4df9-8779-21660dcb60b4</errorID>
      <errorWord>，</errorWord>
      <group>L1_Punc</group>
      <groupName>标点问题</groupName>
      <ability>L2_Punc_CN</ability>
      <abilityName>标点符号问题</abilityName>
      <candidateList>
        <item>、</item>
      </candidateList>
      <explain/>
      <paraID>48C08169</paraID>
      <start>65</start>
      <end>66</end>
      <status>unmodified</status>
      <modifiedWord/>
      <trackRevisions>false</trackRevisions>
    </reviewItem>
    <reviewItem>
      <errorID>63d85e09-d6d9-44f6-98d0-68e526975074</errorID>
      <errorWord>，</errorWord>
      <group>L1_Punc</group>
      <groupName>标点问题</groupName>
      <ability>L2_Punc_CN</ability>
      <abilityName>标点符号问题</abilityName>
      <candidateList>
        <item>、</item>
      </candidateList>
      <explain/>
      <paraID>48C08169</paraID>
      <start>70</start>
      <end>71</end>
      <status>unmodified</status>
      <modifiedWord/>
      <trackRevisions>false</trackRevisions>
    </reviewItem>
    <reviewItem>
      <errorID>06858bb1-7e3f-4894-a295-51980c20a718</errorID>
      <errorWord>类似</errorWord>
      <group>L1_Word</group>
      <groupName>字词问题</groupName>
      <ability>L2_Typo</ability>
      <abilityName>字词错误</abilityName>
      <candidateList>
        <item>与</item>
      </candidateList>
      <explain/>
      <paraID>1353037A</paraID>
      <start>21</start>
      <end>23</end>
      <status>unmodified</status>
      <modifiedWord/>
      <trackRevisions>false</trackRevisions>
    </reviewItem>
    <reviewItem>
      <errorID>0ac7a5e2-4fbd-4896-bd1f-464327b8ea09</errorID>
      <errorWord>的</errorWord>
      <group>L1_Grammar</group>
      <groupName>语法问题</groupName>
      <ability>L2_Grammar</ability>
      <abilityName>语法错误</abilityName>
      <candidateList>
        <item>类似的</item>
      </candidateList>
      <explain/>
      <paraID>1353037A</paraID>
      <start>26</start>
      <end>27</end>
      <status>unmodified</status>
      <modifiedWord/>
      <trackRevisions>false</trackRevisions>
    </reviewItem>
    <reviewItem>
      <errorID>9387922e-dc66-497e-a074-6e590c793f65</errorID>
      <errorWord>:</errorWord>
      <group>L1_Format</group>
      <groupName>格式问题</groupName>
      <ability>L2_HalfPunc_CN</ability>
      <abilityName>全半角问题</abilityName>
      <candidateList>
        <item>：</item>
      </candidateList>
      <explain>文本全半角错误。</explain>
      <paraID>72B913C4</paraID>
      <start>2</start>
      <end>3</end>
      <status>modified</status>
      <modifiedWord>：</modifiedWord>
      <trackRevisions>false</trackRevisions>
    </reviewItem>
    <reviewItem>
      <errorID>6ee9f24b-fec6-4c2e-bd8b-3ec491f84f58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63EE14EE</paraID>
      <start>29</start>
      <end>30</end>
      <status>unmodified</status>
      <modifiedWord/>
      <trackRevisions>false</trackRevisions>
    </reviewItem>
    <reviewItem>
      <errorID>819afad9-249f-493a-aa10-c20acc1977e2</errorID>
      <errorWord>提供的</errorWord>
      <group>L1_Word</group>
      <groupName>字词问题</groupName>
      <ability>L2_Typo</ability>
      <abilityName>字词错误</abilityName>
      <candidateList>
        <item>提供</item>
      </candidateList>
      <explain/>
      <paraID>63EE14EE</paraID>
      <start>104</start>
      <end>107</end>
      <status>unmodified</status>
      <modifiedWord/>
      <trackRevisions>false</trackRevisions>
    </reviewItem>
    <reviewItem>
      <errorID>39640414-7f71-4123-83cf-a0af2194d719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2A7C0F63</paraID>
      <start>7</start>
      <end>8</end>
      <status>unmodified</status>
      <modifiedWord/>
      <trackRevisions>false</trackRevisions>
    </reviewItem>
    <reviewItem>
      <errorID>f162b695-4755-4720-a626-7cba2ab3ed4d</errorID>
      <errorWord>。</errorWord>
      <group>L1_Punc</group>
      <groupName>标点问题</groupName>
      <ability>L2_Punc_CN</ability>
      <abilityName>标点符号问题</abilityName>
      <candidateList>
        <item>；</item>
      </candidateList>
      <explain/>
      <paraID>2A7C0F63</paraID>
      <start>46</start>
      <end>47</end>
      <status>unmodified</status>
      <modifiedWord/>
      <trackRevisions>false</trackRevisions>
    </reviewItem>
    <reviewItem>
      <errorID>1488c43f-ad62-4abb-a9d5-990737798fec</errorID>
      <errorWord>的</errorWord>
      <group>L1_Word</group>
      <groupName>字词问题</groupName>
      <ability>L2_DDD</ability>
      <abilityName>的地得用法</abilityName>
      <candidateList>
        <item>地</item>
      </candidateList>
      <explain/>
      <paraID>37BCB651</paraID>
      <start>74</start>
      <end>75</end>
      <status>unmodified</status>
      <modifiedWord/>
      <trackRevisions>false</trackRevisions>
    </reviewItem>
    <reviewItem>
      <errorID>768a5644-8bb7-4eda-b39c-cea4a555eb1c</errorID>
      <errorWord>制订应急预案</errorWord>
      <group>L1_Word</group>
      <groupName>字词问题</groupName>
      <ability>L2_Typo</ability>
      <abilityName>字词错误</abilityName>
      <candidateList>
        <item>制定应急预案</item>
      </candidateList>
      <explain/>
      <paraID>22BBC979</paraID>
      <start>18</start>
      <end>24</end>
      <status>unmodified</status>
      <modifiedWord/>
      <trackRevisions>false</trackRevisions>
    </reviewItem>
    <reviewItem>
      <errorID>05e3f605-d1f4-4039-82ef-9943019a161f</errorID>
      <errorWord>:</errorWord>
      <group>L1_Format</group>
      <groupName>格式问题</groupName>
      <ability>L2_HalfPunc_CN</ability>
      <abilityName>全半角问题</abilityName>
      <candidateList>
        <item>：</item>
      </candidateList>
      <explain>文本全半角错误。</explain>
      <paraID>2E3DDAF7</paraID>
      <start>2</start>
      <end>3</end>
      <status>modified</status>
      <modifiedWord>：</modifiedWord>
      <trackRevisions>false</trackRevisions>
    </reviewItem>
    <reviewItem>
      <errorID>7c130dee-e46c-4ef4-993f-5a283b8af3cb</errorID>
      <errorWord>:</errorWord>
      <group>L1_Format</group>
      <groupName>格式问题</groupName>
      <ability>L2_HalfPunc_CN</ability>
      <abilityName>全半角问题</abilityName>
      <candidateList>
        <item>：</item>
      </candidateList>
      <explain>文本全半角错误。</explain>
      <paraID>5282F629</paraID>
      <start>2</start>
      <end>3</end>
      <status>modified</status>
      <modifiedWord>：</modifiedWord>
      <trackRevisions>false</trackRevisions>
    </reviewItem>
    <reviewItem>
      <errorID>04d3c54e-6b5e-42af-995f-70d47d33a48c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1B1C3029</paraID>
      <start>29</start>
      <end>30</end>
      <status>unmodified</status>
      <modifiedWord/>
      <trackRevisions>false</trackRevisions>
    </reviewItem>
    <reviewItem>
      <errorID>2c747ee3-234e-4aa4-8a70-a5dc54aa1796</errorID>
      <errorWord>，</errorWord>
      <group>L1_Punc</group>
      <groupName>标点问题</groupName>
      <ability>L2_Punc_CN</ability>
      <abilityName>标点符号问题</abilityName>
      <candidateList>
        <item>）。</item>
      </candidateList>
      <explain/>
      <paraID>1B1C3029</paraID>
      <start>94</start>
      <end>95</end>
      <status>unmodified</status>
      <modifiedWord/>
      <trackRevisions>false</trackRevisions>
    </reviewItem>
    <reviewItem>
      <errorID>682bb2f5-1eed-41a6-85c1-7b44bc176a82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2D608171</paraID>
      <start>7</start>
      <end>8</end>
      <status>unmodified</status>
      <modifiedWord/>
      <trackRevisions>false</trackRevisions>
    </reviewItem>
    <reviewItem>
      <errorID>68164641-8293-4351-b7f6-e9fda897952e</errorID>
      <errorWord>。</errorWord>
      <group>L1_Punc</group>
      <groupName>标点问题</groupName>
      <ability>L2_Punc_CN</ability>
      <abilityName>标点符号问题</abilityName>
      <candidateList>
        <item>）</item>
      </candidateList>
      <explain/>
      <paraID>2D608171</paraID>
      <start>59</start>
      <end>60</end>
      <status>unmodified</status>
      <modifiedWord/>
      <trackRevisions>false</trackRevisions>
    </reviewItem>
    <reviewItem>
      <errorID>02732c23-72da-4817-a386-3b5e48e9f852</errorID>
      <errorWord>的</errorWord>
      <group>L1_Word</group>
      <groupName>字词问题</groupName>
      <ability>L2_Typo</ability>
      <abilityName>字词错误</abilityName>
      <candidateList>
        <item>地</item>
      </candidateList>
      <explain/>
      <paraID>322C68C4</paraID>
      <start>74</start>
      <end>75</end>
      <status>unmodified</status>
      <modifiedWord/>
      <trackRevisions>false</trackRevisions>
    </reviewItem>
    <reviewItem>
      <errorID>7b37d27d-c97b-4d51-99cd-a43daad9dcf0</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7DF3BD4B</paraID>
      <start>9</start>
      <end>13</end>
      <status>unmodified</status>
      <modifiedWord/>
      <trackRevisions>false</trackRevisions>
    </reviewItem>
    <reviewItem>
      <errorID>0d86513a-302c-4b9d-92c6-bd7e1c792e95</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37F2CFB8</paraID>
      <start>13</start>
      <end>17</end>
      <status>unmodified</status>
      <modifiedWord/>
      <trackRevisions>false</trackRevisions>
    </reviewItem>
    <reviewItem>
      <errorID>85e0d25c-acf4-4bc3-96fb-9e48374828ce</errorID>
      <errorWord>分别约</errorWord>
      <group>L1_Word</group>
      <groupName>字词问题</groupName>
      <ability>L2_Typo</ability>
      <abilityName>字词错误</abilityName>
      <candidateList>
        <item>分别</item>
      </candidateList>
      <explain/>
      <paraID> 293B6FF</paraID>
      <start>38</start>
      <end>41</end>
      <status>unmodified</status>
      <modifiedWord/>
      <trackRevisions>false</trackRevisions>
    </reviewItem>
    <reviewItem>
      <errorID>f080f7fc-3a01-4c8b-a537-c7ea71d6fdd5</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7061007D</paraID>
      <start>113</start>
      <end>116</end>
      <status>unmodified</status>
      <modifiedWord/>
      <trackRevisions>false</trackRevisions>
    </reviewItem>
    <reviewItem>
      <errorID>e3a823b8-ab41-4dcc-aa96-10b14fd82a93</errorID>
      <errorWord>含量量</errorWord>
      <group>L1_Word</group>
      <groupName>字词问题</groupName>
      <ability>L2_Typo</ability>
      <abilityName>字词错误</abilityName>
      <candidateList>
        <item>含量</item>
      </candidateList>
      <explain/>
      <paraID>7061007D</paraID>
      <start>180</start>
      <end>182</end>
      <status>modified</status>
      <modifiedWord>含量</modifiedWord>
      <trackRevisions>false</trackRevisions>
    </reviewItem>
    <reviewItem>
      <errorID>7cff1fee-1475-41fd-a9d6-13093a1b9636</errorID>
      <errorWord>嗜酸粒细胞</errorWord>
      <group>L1_Knowledge</group>
      <groupName>知识性问题</groupName>
      <ability>L2_Knowledge</ability>
      <abilityName>其他知识</abilityName>
      <candidateList>
        <item>嗜酸性粒细胞</item>
      </candidateList>
      <explain/>
      <paraID>7061007D</paraID>
      <start>225</start>
      <end>231</end>
      <status>modified</status>
      <modifiedWord>嗜酸性粒细胞</modifiedWord>
      <trackRevisions>false</trackRevisions>
    </reviewItem>
    <reviewItem>
      <errorID>6161b212-780e-4458-b3c3-e9a7a473e430</errorID>
      <errorWord>甘油三脂</errorWord>
      <group>L1_Knowledge</group>
      <groupName>知识性问题</groupName>
      <ability>L2_Term</ability>
      <abilityName>专业术语</abilityName>
      <candidateList>
        <item>甘油三酯</item>
      </candidateList>
      <explain/>
      <paraID>7061007D</paraID>
      <start>342</start>
      <end>346</end>
      <status>modified</status>
      <modifiedWord>甘油三酯</modifiedWord>
      <trackRevisions>false</trackRevisions>
    </reviewItem>
    <reviewItem>
      <errorID>2d2ecfc4-fd56-4dbb-952a-948089503842</errorID>
      <errorWord>分别约</errorWord>
      <group>L1_Word</group>
      <groupName>字词问题</groupName>
      <ability>L2_Typo</ability>
      <abilityName>字词错误</abilityName>
      <candidateList>
        <item>分别</item>
      </candidateList>
      <explain/>
      <paraID> 9B1EA19</paraID>
      <start>38</start>
      <end>41</end>
      <status>unmodified</status>
      <modifiedWord/>
      <trackRevisions>false</trackRevisions>
    </reviewItem>
    <reviewItem>
      <errorID>fa5c820b-da47-426e-903f-eb0989dd0f0a</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2E56A1E6</paraID>
      <start>113</start>
      <end>116</end>
      <status>unmodified</status>
      <modifiedWord/>
      <trackRevisions>false</trackRevisions>
    </reviewItem>
    <reviewItem>
      <errorID>6afd93ee-98de-4c8d-8151-4762ec6a9fa4</errorID>
      <errorWord>量量</errorWord>
      <group>L1_Word</group>
      <groupName>字词问题</groupName>
      <ability>L2_Typo</ability>
      <abilityName>字词错误</abilityName>
      <candidateList>
        <item>量</item>
      </candidateList>
      <explain/>
      <paraID>2E56A1E6</paraID>
      <start>181</start>
      <end>182</end>
      <status>modified</status>
      <modifiedWord>量</modifiedWord>
      <trackRevisions>false</trackRevisions>
    </reviewItem>
    <reviewItem>
      <errorID>6fb69941-4529-4843-a996-1142cc17d392</errorID>
      <errorWord>嗜酸粒细胞</errorWord>
      <group>L1_Knowledge</group>
      <groupName>知识性问题</groupName>
      <ability>L2_Knowledge</ability>
      <abilityName>其他知识</abilityName>
      <candidateList>
        <item>嗜酸性粒细胞</item>
      </candidateList>
      <explain/>
      <paraID>2E56A1E6</paraID>
      <start>225</start>
      <end>231</end>
      <status>modified</status>
      <modifiedWord>嗜酸性粒细胞</modifiedWord>
      <trackRevisions>false</trackRevisions>
    </reviewItem>
    <reviewItem>
      <errorID>586f2a99-836b-4919-8bb3-0917d135c358</errorID>
      <errorWord>甘油三脂</errorWord>
      <group>L1_Knowledge</group>
      <groupName>知识性问题</groupName>
      <ability>L2_Term</ability>
      <abilityName>专业术语</abilityName>
      <candidateList>
        <item>甘油三酯</item>
      </candidateList>
      <explain/>
      <paraID>2E56A1E6</paraID>
      <start>342</start>
      <end>346</end>
      <status>modified</status>
      <modifiedWord>甘油三酯</modifiedWord>
      <trackRevisions>false</trackRevisions>
    </reviewItem>
    <reviewItem>
      <errorID>5e5808a0-cd49-43a7-8410-7e8b7352f1ec</errorID>
      <errorWord>分别约</errorWord>
      <group>L1_Word</group>
      <groupName>字词问题</groupName>
      <ability>L2_Typo</ability>
      <abilityName>字词错误</abilityName>
      <candidateList>
        <item>分别</item>
      </candidateList>
      <explain/>
      <paraID>1BFED661</paraID>
      <start>38</start>
      <end>41</end>
      <status>unmodified</status>
      <modifiedWord/>
      <trackRevisions>false</trackRevisions>
    </reviewItem>
    <reviewItem>
      <errorID>05be7339-8af5-410d-96db-739964ac12f1</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 1A1DBF1</paraID>
      <start>113</start>
      <end>116</end>
      <status>unmodified</status>
      <modifiedWord/>
      <trackRevisions>false</trackRevisions>
    </reviewItem>
    <reviewItem>
      <errorID>21e30519-8353-47e0-8082-cf7d0f019e46</errorID>
      <errorWord>含量量</errorWord>
      <group>L1_Word</group>
      <groupName>字词问题</groupName>
      <ability>L2_Typo</ability>
      <abilityName>字词错误</abilityName>
      <candidateList>
        <item>含量</item>
      </candidateList>
      <explain/>
      <paraID> 1A1DBF1</paraID>
      <start>180</start>
      <end>182</end>
      <status>modified</status>
      <modifiedWord>含量</modifiedWord>
      <trackRevisions>false</trackRevisions>
    </reviewItem>
    <reviewItem>
      <errorID>4402ba2b-a181-4134-b4d7-4fd358172e14</errorID>
      <errorWord>嗜酸粒细胞</errorWord>
      <group>L1_Knowledge</group>
      <groupName>知识性问题</groupName>
      <ability>L2_Knowledge</ability>
      <abilityName>其他知识</abilityName>
      <candidateList>
        <item>嗜酸性粒细胞</item>
      </candidateList>
      <explain/>
      <paraID> 1A1DBF1</paraID>
      <start>225</start>
      <end>231</end>
      <status>modified</status>
      <modifiedWord>嗜酸性粒细胞</modifiedWord>
      <trackRevisions>false</trackRevisions>
    </reviewItem>
    <reviewItem>
      <errorID>60a6fc64-bc56-4e62-bc2b-d335d43d9448</errorID>
      <errorWord>甘油三脂</errorWord>
      <group>L1_Knowledge</group>
      <groupName>知识性问题</groupName>
      <ability>L2_Term</ability>
      <abilityName>专业术语</abilityName>
      <candidateList>
        <item>甘油三酯</item>
      </candidateList>
      <explain/>
      <paraID> 1A1DBF1</paraID>
      <start>342</start>
      <end>346</end>
      <status>modified</status>
      <modifiedWord>甘油三酯</modifiedWord>
      <trackRevisions>false</trackRevisions>
    </reviewItem>
    <reviewItem>
      <errorID>e9f9e478-21a1-42c5-a144-8690c1d806a0</errorID>
      <errorWord>幽门螺旋杆菌</errorWord>
      <group>L1_Knowledge</group>
      <groupName>知识性问题</groupName>
      <ability>L2_Term</ability>
      <abilityName>专业术语</abilityName>
      <candidateList>
        <item>幽门螺杆菌</item>
      </candidateList>
      <explain>医学名词[幽门螺旋杆菌]为不规范表述或旧称，其规范书面表述为[幽门螺杆菌]。</explain>
      <paraID> 1A1DBF1</paraID>
      <start>440</start>
      <end>445</end>
      <status>modified</status>
      <modifiedWord>幽门螺杆菌</modifiedWord>
      <trackRevisions>false</trackRevisions>
    </reviewItem>
    <reviewItem>
      <errorID>20f1f8d4-19b0-4962-b430-1d19c74e70a5</errorID>
      <errorWord>1.5</errorWord>
      <group>L1_Format</group>
      <groupName>格式问题</groupName>
      <ability>L2_Ordinal</ability>
      <abilityName>序号格式</abilityName>
      <candidateList>
        <item>1.4</item>
      </candidateList>
      <explain>标题顺序错误，请检查标题顺序是否合理。</explain>
      <paraID> A0FD128</paraID>
      <start>0</start>
      <end>3</end>
      <status>modified</status>
      <modifiedWord>1.4</modifiedWord>
      <trackRevisions>false</trackRevisions>
    </reviewItem>
    <reviewItem>
      <errorID>fb9baf53-9e1a-462e-88a6-dde4e69214d4</errorID>
      <errorWord>与其联系随时</errorWord>
      <group>L1_Grammar</group>
      <groupName>语法问题</groupName>
      <ability>L2_Grammar</ability>
      <abilityName>语法错误</abilityName>
      <candidateList>
        <item>，应随时与其联系</item>
      </candidateList>
      <explain/>
      <paraID> A0FD128</paraID>
      <start>38</start>
      <end>44</end>
      <status>unmodified</status>
      <modifiedWord/>
      <trackRevisions>false</trackRevisions>
    </reviewItem>
    <reviewItem>
      <errorID>79884b2b-1552-463d-9467-94dddc6282af</errorID>
      <errorWord>人</errorWord>
      <group>L1_Word</group>
      <groupName>字词问题</groupName>
      <ability>L2_Typo</ability>
      <abilityName>字词错误</abilityName>
      <candidateList>
        <item>人员</item>
      </candidateList>
      <explain/>
      <paraID>1BD7AC59</paraID>
      <start>55</start>
      <end>56</end>
      <status>unmodified</status>
      <modifiedWord/>
      <trackRevisions>false</trackRevisions>
    </reviewItem>
    <reviewItem>
      <errorID>7f6a14fe-aa1f-4ad7-9cb5-3da0f49fe8f6</errorID>
      <errorWord>重要</errorWord>
      <group>L1_Word</group>
      <groupName>字词问题</groupName>
      <ability>L2_Typo</ability>
      <abilityName>字词错误</abilityName>
      <candidateList>
        <item>重大</item>
      </candidateList>
      <explain/>
      <paraID>1BD7AC59</paraID>
      <start>69</start>
      <end>71</end>
      <status>unmodified</status>
      <modifiedWord/>
      <trackRevisions>false</trackRevisions>
    </reviewItem>
    <reviewItem>
      <errorID>eb22eae7-c7ce-4ef0-b19c-601891f5d74e</errorID>
      <errorWord>可以</errorWord>
      <group>L1_Grammar</group>
      <groupName>语法问题</groupName>
      <ability>L2_Grammar</ability>
      <abilityName>语法错误</abilityName>
      <candidateList>
        <item>能够</item>
      </candidateList>
      <explain>“可以～落实”搭配不当，建议修改为“能够～落实”。</explain>
      <paraID>309812E2</paraID>
      <start>32</start>
      <end>34</end>
      <status>unmodified</status>
      <modifiedWord/>
      <trackRevisions>false</trackRevisions>
    </reviewItem>
    <reviewItem>
      <errorID>061d7629-0bc4-4433-b6ef-c4c7f9dd65d8</errorID>
      <errorWord>调控管控</errorWord>
      <group>L1_Grammar</group>
      <groupName>语法问题</groupName>
      <ability>L2_Grammar</ability>
      <abilityName>语法错误</abilityName>
      <candidateList>
        <item>调控</item>
      </candidateList>
      <explain/>
      <paraID>6902B1BD</paraID>
      <start>14</start>
      <end>18</end>
      <status>unmodified</status>
      <modifiedWord/>
      <trackRevisions>false</trackRevisions>
    </reviewItem>
    <reviewItem>
      <errorID>f7f095af-c502-4cfa-a0d8-aaa08b93a0ee</errorID>
      <errorWord>严格杜绝</errorWord>
      <group>L1_Word</group>
      <groupName>字词问题</groupName>
      <ability>L2_Typo</ability>
      <abilityName>字词错误</abilityName>
      <candidateList>
        <item>杜绝</item>
      </candidateList>
      <explain/>
      <paraID> D824052</paraID>
      <start>55</start>
      <end>59</end>
      <status>unmodified</status>
      <modifiedWord/>
      <trackRevisions>false</trackRevisions>
    </reviewItem>
    <reviewItem>
      <errorID>d0e24d8a-9425-4588-ab72-613cd64b13c9</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58EA31BA</paraID>
      <start>20</start>
      <end>23</end>
      <status>unmodified</status>
      <modifiedWord/>
      <trackRevisions>false</trackRevisions>
    </reviewItem>
    <reviewItem>
      <errorID>b2f30be5-1d6e-43d8-a8ba-cbbbd6685b91</errorID>
      <errorWord>另</errorWord>
      <group>L1_Word</group>
      <groupName>字词问题</groupName>
      <ability>L2_Typo</ability>
      <abilityName>字词错误</abilityName>
      <candidateList>
        <item>另行</item>
      </candidateList>
      <explain/>
      <paraID>2B827F4B</paraID>
      <start>37</start>
      <end>39</end>
      <status>modified</status>
      <modifiedWord>另行</modifiedWord>
      <trackRevisions>false</trackRevisions>
    </reviewItem>
    <reviewItem>
      <errorID>99d4bbd1-8363-4c91-a563-436cb8a23882</errorID>
      <errorWord>、</errorWord>
      <group>L1_Punc</group>
      <groupName>标点问题</groupName>
      <ability>L2_Punc_CN</ability>
      <abilityName>标点符号问题</abilityName>
      <candidateList>
        <item/>
      </candidateList>
      <explain/>
      <paraID>45C14EB4</paraID>
      <start>41</start>
      <end>42</end>
      <status>unmodified</status>
      <modifiedWord/>
      <trackRevisions>false</trackRevisions>
    </reviewItem>
    <reviewItem>
      <errorID>83f4e8ff-8755-4c98-b244-cf59c307183b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2EC8CB31</paraID>
      <start>10</start>
      <end>11</end>
      <status>unmodified</status>
      <modifiedWord/>
      <trackRevisions>false</trackRevisions>
    </reviewItem>
    <reviewItem>
      <errorID>b457ab22-3c15-492c-848f-a05358c87004</errorID>
      <errorWord>法律、法规</errorWord>
      <group>L1_Word</group>
      <groupName>字词问题</groupName>
      <ability>L2_Typo</ability>
      <abilityName>字词错误</abilityName>
      <candidateList>
        <item>法律法规</item>
      </candidateList>
      <explain/>
      <paraID>542D89A7</paraID>
      <start>30</start>
      <end>35</end>
      <status>unmodified</status>
      <modifiedWord/>
      <trackRevisions>false</trackRevisions>
    </reviewItem>
    <reviewItem>
      <errorID>7f478878-ad4d-46bd-83fc-0bb1e4c70baf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542D89A7</paraID>
      <start>51</start>
      <end>52</end>
      <status>unmodified</status>
      <modifiedWord/>
      <trackRevisions>false</trackRevisions>
    </reviewItem>
    <reviewItem>
      <errorID>d26a4014-9e8c-4179-8f0e-3d7231f1f48b</errorID>
      <errorWord>、</errorWord>
      <group>L1_Word</group>
      <groupName>字词问题</groupName>
      <ability>L2_Typo</ability>
      <abilityName>字词错误</abilityName>
      <candidateList>
        <item>、以</item>
      </candidateList>
      <explain/>
      <paraID>74DBB161</paraID>
      <start>69</start>
      <end>70</end>
      <status>unmodified</status>
      <modifiedWord/>
      <trackRevisions>false</trackRevisions>
    </reviewItem>
    <reviewItem>
      <errorID>43b8ce83-8ddd-4a20-8dbb-ac4cdf6683c8</errorID>
      <errorWord>是由于乙方的过错造成</errorWord>
      <group>L1_Grammar</group>
      <groupName>语法问题</groupName>
      <ability>L2_Grammar</ability>
      <abilityName>语法错误</abilityName>
      <candidateList>
        <item>是由于乙方的过错</item>
      </candidateList>
      <explain>该表达中的“是由于乙方的过错造成”存在语义重复。</explain>
      <paraID>5CB63179</paraID>
      <start>42</start>
      <end>52</end>
      <status>unmodified</status>
      <modifiedWord/>
      <trackRevisions>false</trackRevisions>
    </reviewItem>
    <reviewItem>
      <errorID>32084b89-a30a-495c-a48d-2d11eff9368f</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418B00A</paraID>
      <start>7</start>
      <end>12</end>
      <status>unmodified</status>
      <modifiedWord/>
      <trackRevisions>false</trackRevisions>
    </reviewItem>
    <reviewItem>
      <errorID>f3888919-e335-46df-8413-6dee9b653368</errorID>
      <errorWord>第50条</errorWord>
      <group>L1_Knowledge</group>
      <groupName>知识性问题</groupName>
      <ability>L2_Knowledge</ability>
      <abilityName>其他知识</abilityName>
      <candidateList>
        <item>第五十条</item>
      </candidateList>
      <explain>法律条目书写应使用汉字数字，不使用阿拉伯数字。</explain>
      <paraID> 418B00A</paraID>
      <start>13</start>
      <end>17</end>
      <status>unmodified</status>
      <modifiedWord/>
      <trackRevisions>false</trackRevisions>
    </reviewItem>
    <reviewItem>
      <errorID>94544d27-313a-44a4-8f53-2cf3785b98c6</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7733DDF7</paraID>
      <start>5</start>
      <end>10</end>
      <status>unmodified</status>
      <modifiedWord/>
      <trackRevisions>false</trackRevisions>
    </reviewItem>
    <reviewItem>
      <errorID>339a46a6-42ac-4bce-9520-03c5c71282f0</errorID>
      <errorWord>:</errorWord>
      <group>L1_Format</group>
      <groupName>格式问题</groupName>
      <ability>L2_HalfPunc_CN</ability>
      <abilityName>全半角问题</abilityName>
      <candidateList>
        <item>：</item>
      </candidateList>
      <explain>文本全半角错误。</explain>
      <paraID>2C81130F</paraID>
      <start>6</start>
      <end>7</end>
      <status>modified</status>
      <modifiedWord>：</modifiedWord>
      <trackRevisions>false</trackRevisions>
    </reviewItem>
    <reviewItem>
      <errorID>3c7a67a7-1cc0-4a49-942e-a21ed8029238</errorID>
      <errorWord>..</errorWord>
      <group>L1_Punc</group>
      <groupName>标点问题</groupName>
      <ability>L2_Punc_CN</ability>
      <abilityName>标点符号问题</abilityName>
      <candidateList>
        <item>.</item>
      </candidateList>
      <explain/>
      <paraID>6B926121</paraID>
      <start>0</start>
      <end>2</end>
      <status>unmodified</status>
      <modifiedWord/>
      <trackRevisions>false</trackRevisions>
    </reviewItem>
    <reviewItem>
      <errorID>9c8cdd93-01ac-4994-8ac8-56e0f83a72d3</errorID>
      <errorWord>..</errorWord>
      <group>L1_Punc</group>
      <groupName>标点问题</groupName>
      <ability>L2_Punc_CN</ability>
      <abilityName>标点符号问题</abilityName>
      <candidateList>
        <item>.</item>
      </candidateList>
      <explain/>
      <paraID> 7FD35B7</paraID>
      <start>0</start>
      <end>2</end>
      <status>unmodified</status>
      <modifiedWord/>
      <trackRevisions>false</trackRevisions>
    </reviewItem>
    <reviewItem>
      <errorID>76904634-0a3b-4f83-b7e4-1737759181e7</errorID>
      <errorWord>..</errorWord>
      <group>L1_Punc</group>
      <groupName>标点问题</groupName>
      <ability>L2_Punc_CN</ability>
      <abilityName>标点符号问题</abilityName>
      <candidateList>
        <item>.</item>
      </candidateList>
      <explain/>
      <paraID>18DC8185</paraID>
      <start>0</start>
      <end>2</end>
      <status>unmodified</status>
      <modifiedWord/>
      <trackRevisions>false</trackRevisions>
    </reviewItem>
    <reviewItem>
      <errorID>96f26850-2e8f-41a7-bc65-4037c2a981b5</errorID>
      <errorWord>..</errorWord>
      <group>L1_Punc</group>
      <groupName>标点问题</groupName>
      <ability>L2_Punc_CN</ability>
      <abilityName>标点符号问题</abilityName>
      <candidateList>
        <item>.</item>
      </candidateList>
      <explain/>
      <paraID>46624230</paraID>
      <start>0</start>
      <end>2</end>
      <status>unmodified</status>
      <modifiedWord/>
      <trackRevisions>false</trackRevisions>
    </reviewItem>
    <reviewItem>
      <errorID>2873a543-5116-4053-ac3a-ff980c6c529b</errorID>
      <errorWord>..</errorWord>
      <group>L1_Punc</group>
      <groupName>标点问题</groupName>
      <ability>L2_Punc_CN</ability>
      <abilityName>标点符号问题</abilityName>
      <candidateList>
        <item>.</item>
      </candidateList>
      <explain/>
      <paraID>2687C07E</paraID>
      <start>0</start>
      <end>2</end>
      <status>unmodified</status>
      <modifiedWord/>
      <trackRevisions>false</trackRevisions>
    </reviewItem>
    <reviewItem>
      <errorID>22e1f6d2-6d66-49c6-b03c-355f72fbbd41</errorID>
      <errorWord>..</errorWord>
      <group>L1_Punc</group>
      <groupName>标点问题</groupName>
      <ability>L2_Punc_CN</ability>
      <abilityName>标点符号问题</abilityName>
      <candidateList>
        <item>.</item>
      </candidateList>
      <explain/>
      <paraID>7D659CB8</paraID>
      <start>0</start>
      <end>2</end>
      <status>unmodified</status>
      <modifiedWord/>
      <trackRevisions>false</trackRevisions>
    </reviewItem>
    <reviewItem>
      <errorID>54e327f8-95fe-4317-bf04-97c534173e98</errorID>
      <errorWord>..</errorWord>
      <group>L1_Punc</group>
      <groupName>标点问题</groupName>
      <ability>L2_Punc_CN</ability>
      <abilityName>标点符号问题</abilityName>
      <candidateList>
        <item>.</item>
      </candidateList>
      <explain/>
      <paraID>650C71E0</paraID>
      <start>0</start>
      <end>2</end>
      <status>unmodified</status>
      <modifiedWord/>
      <trackRevisions>false</trackRevisions>
    </reviewItem>
    <reviewItem>
      <errorID>d80b0823-c339-4421-af3d-0f259bf2354a</errorID>
      <errorWord>（</errorWord>
      <group>L1_Punc</group>
      <groupName>标点问题</groupName>
      <ability>L2_Punc_CN</ability>
      <abilityName>标点符号问题</abilityName>
      <candidateList/>
      <explain>同一形式括号套用。</explain>
      <paraID>7BAA7329</paraID>
      <start>21</start>
      <end>22</end>
      <status>unmodified</status>
      <modifiedWord/>
      <trackRevisions>false</trackRevisions>
    </reviewItem>
    <reviewItem>
      <errorID>f45aff21-bd86-43ae-884b-73c7d4bd066f</errorID>
      <errorWord>）</errorWord>
      <group>L1_Punc</group>
      <groupName>标点问题</groupName>
      <ability>L2_Punc_CN</ability>
      <abilityName>标点符号问题</abilityName>
      <candidateList/>
      <explain>同一形式括号套用。</explain>
      <paraID>7BAA7329</paraID>
      <start>27</start>
      <end>28</end>
      <status>unmodified</status>
      <modifiedWord/>
      <trackRevisions>false</trackRevisions>
    </reviewItem>
    <reviewItem>
      <errorID>3d87e035-e6f1-4118-8f2a-c7fdb06803ff</errorID>
      <errorWord>复印件加盖</errorWord>
      <group>L1_Word</group>
      <groupName>字词问题</groupName>
      <ability>L2_Typo</ability>
      <abilityName>字词错误</abilityName>
      <candidateList>
        <item>复印件并加盖</item>
      </candidateList>
      <explain/>
      <paraID>46367C95</paraID>
      <start>36</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E24B6E-C42B-4425-B5A6-44D6D1B870AE}">
  <ds:schemaRefs/>
</ds:datastoreItem>
</file>

<file path=docProps/app.xml><?xml version="1.0" encoding="utf-8"?>
<Properties xmlns="http://schemas.openxmlformats.org/officeDocument/2006/extended-properties" xmlns:vt="http://schemas.openxmlformats.org/officeDocument/2006/docPropsVTypes">
  <Template>Normal.dotm</Template>
  <Pages>53</Pages>
  <Words>12915</Words>
  <Characters>13799</Characters>
  <Lines>268</Lines>
  <Paragraphs>75</Paragraphs>
  <TotalTime>0</TotalTime>
  <ScaleCrop>false</ScaleCrop>
  <LinksUpToDate>false</LinksUpToDate>
  <CharactersWithSpaces>13925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2026-09-21T12:50:00Z</dcterms:created>
  <dc:creator>Administrator</dc:creator>
  <cp:lastModifiedBy>招标代理</cp:lastModifiedBy>
  <dcterms:modified xsi:type="dcterms:W3CDTF">2026-09-30T09:15:02Z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E877B8F0BCF44422963DF035AF00B622_13</vt:lpwstr>
  </property>
  <property fmtid="{D5CDD505-2E9C-101B-9397-08002B2CF9AE}" pid="4" name="KSOTemplateDocerSaveRecord">
    <vt:lpwstr>eyJoZGlkIjoiZGI4OGE1MzAzZDVmOTFjNmE2ZjdjMjE4MWFmMWJkZTAiLCJ1c2VySWQiOiIxMTc5MTU0ODc0In0=</vt:lpwstr>
  </property>
</Properties>
</file>